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BA8B" w14:textId="77777777" w:rsidR="001B2707" w:rsidRPr="00F72D5E" w:rsidRDefault="001B2707" w:rsidP="001B2707">
      <w:pPr>
        <w:rPr>
          <w:rFonts w:ascii="Times New Roman" w:hAnsi="Times New Roman"/>
          <w:b/>
        </w:rPr>
      </w:pPr>
      <w:r w:rsidRPr="00F72D5E">
        <w:rPr>
          <w:rFonts w:ascii="Times New Roman" w:hAnsi="Times New Roman"/>
          <w:b/>
        </w:rPr>
        <w:t>GIMNAZIJA FRANJE PETRIĆA</w:t>
      </w:r>
    </w:p>
    <w:p w14:paraId="771A60ED" w14:textId="77777777" w:rsidR="001B2707" w:rsidRPr="00CF78D5" w:rsidRDefault="001B2707" w:rsidP="001B2707">
      <w:pPr>
        <w:rPr>
          <w:rFonts w:ascii="Times New Roman" w:hAnsi="Times New Roman"/>
        </w:rPr>
      </w:pPr>
      <w:r w:rsidRPr="00CF78D5">
        <w:rPr>
          <w:rFonts w:ascii="Times New Roman" w:hAnsi="Times New Roman"/>
        </w:rPr>
        <w:t>Obala kneza Trpimira 26</w:t>
      </w:r>
    </w:p>
    <w:p w14:paraId="4A055CCF" w14:textId="77777777" w:rsidR="001B2707" w:rsidRPr="00CF78D5" w:rsidRDefault="00CF78D5" w:rsidP="001B2707">
      <w:pPr>
        <w:outlineLvl w:val="0"/>
        <w:rPr>
          <w:rFonts w:ascii="Times New Roman" w:hAnsi="Times New Roman"/>
        </w:rPr>
      </w:pPr>
      <w:r w:rsidRPr="00CF78D5">
        <w:rPr>
          <w:rFonts w:ascii="Times New Roman" w:hAnsi="Times New Roman"/>
        </w:rPr>
        <w:t>23000 Zadar</w:t>
      </w:r>
    </w:p>
    <w:p w14:paraId="4AC63CA7" w14:textId="77777777" w:rsidR="00CF78D5" w:rsidRPr="00F72D5E" w:rsidRDefault="00CF78D5" w:rsidP="001B2707">
      <w:pPr>
        <w:outlineLvl w:val="0"/>
        <w:rPr>
          <w:rFonts w:ascii="Times New Roman" w:hAnsi="Times New Roman"/>
        </w:rPr>
      </w:pPr>
    </w:p>
    <w:p w14:paraId="3211A923" w14:textId="0FD2BCD9" w:rsidR="001B2707" w:rsidRPr="00F72D5E" w:rsidRDefault="001B2707" w:rsidP="001B2707">
      <w:pPr>
        <w:outlineLvl w:val="0"/>
        <w:rPr>
          <w:rFonts w:ascii="Times New Roman" w:hAnsi="Times New Roman"/>
        </w:rPr>
      </w:pPr>
      <w:r w:rsidRPr="00F72D5E">
        <w:rPr>
          <w:rFonts w:ascii="Times New Roman" w:hAnsi="Times New Roman"/>
        </w:rPr>
        <w:t xml:space="preserve">Zadar, </w:t>
      </w:r>
      <w:r w:rsidR="00056F97">
        <w:rPr>
          <w:rFonts w:ascii="Times New Roman" w:hAnsi="Times New Roman"/>
        </w:rPr>
        <w:t>24</w:t>
      </w:r>
      <w:r w:rsidRPr="00F72D5E">
        <w:rPr>
          <w:rFonts w:ascii="Times New Roman" w:hAnsi="Times New Roman"/>
        </w:rPr>
        <w:t xml:space="preserve">. </w:t>
      </w:r>
      <w:r w:rsidR="00056F97">
        <w:rPr>
          <w:rFonts w:ascii="Times New Roman" w:hAnsi="Times New Roman"/>
        </w:rPr>
        <w:t>ožujka</w:t>
      </w:r>
      <w:r w:rsidRPr="00F72D5E">
        <w:rPr>
          <w:rFonts w:ascii="Times New Roman" w:hAnsi="Times New Roman"/>
        </w:rPr>
        <w:t xml:space="preserve"> 202</w:t>
      </w:r>
      <w:r w:rsidR="00063DE1">
        <w:rPr>
          <w:rFonts w:ascii="Times New Roman" w:hAnsi="Times New Roman"/>
        </w:rPr>
        <w:t>6</w:t>
      </w:r>
      <w:r w:rsidRPr="00F72D5E">
        <w:rPr>
          <w:rFonts w:ascii="Times New Roman" w:hAnsi="Times New Roman"/>
        </w:rPr>
        <w:t>.</w:t>
      </w:r>
      <w:r w:rsidR="00056F97">
        <w:rPr>
          <w:rFonts w:ascii="Times New Roman" w:hAnsi="Times New Roman"/>
        </w:rPr>
        <w:t>godine</w:t>
      </w:r>
    </w:p>
    <w:p w14:paraId="6A926EB7" w14:textId="77777777" w:rsidR="001B2707" w:rsidRPr="00F72D5E" w:rsidRDefault="001B2707" w:rsidP="001B2707">
      <w:pPr>
        <w:outlineLvl w:val="0"/>
        <w:rPr>
          <w:rFonts w:ascii="Times New Roman" w:hAnsi="Times New Roman"/>
        </w:rPr>
      </w:pPr>
    </w:p>
    <w:p w14:paraId="0EAE5BDE" w14:textId="77777777" w:rsidR="001B2707" w:rsidRDefault="001B2707"/>
    <w:p w14:paraId="52071104" w14:textId="77777777" w:rsidR="001B2707" w:rsidRDefault="001B2707"/>
    <w:p w14:paraId="74249739" w14:textId="77777777" w:rsidR="001B2707" w:rsidRPr="00EE0B20" w:rsidRDefault="001B2707">
      <w:pPr>
        <w:rPr>
          <w:rFonts w:ascii="Times New Roman" w:hAnsi="Times New Roman"/>
          <w:b/>
          <w:sz w:val="28"/>
          <w:szCs w:val="28"/>
        </w:rPr>
      </w:pPr>
    </w:p>
    <w:p w14:paraId="3ACA5E91" w14:textId="7884806F" w:rsidR="007506B9" w:rsidRPr="00EE0B20" w:rsidRDefault="00AE268C">
      <w:pPr>
        <w:rPr>
          <w:rFonts w:ascii="Times New Roman" w:hAnsi="Times New Roman"/>
          <w:b/>
          <w:sz w:val="28"/>
          <w:szCs w:val="28"/>
        </w:rPr>
      </w:pPr>
      <w:r w:rsidRPr="00EE0B20">
        <w:rPr>
          <w:rFonts w:ascii="Times New Roman" w:hAnsi="Times New Roman"/>
          <w:b/>
          <w:sz w:val="28"/>
          <w:szCs w:val="28"/>
        </w:rPr>
        <w:t>OBRAZLOŽENJE</w:t>
      </w:r>
      <w:r w:rsidR="001B2707" w:rsidRPr="00EE0B20">
        <w:rPr>
          <w:rFonts w:ascii="Times New Roman" w:hAnsi="Times New Roman"/>
          <w:b/>
          <w:sz w:val="28"/>
          <w:szCs w:val="28"/>
        </w:rPr>
        <w:t xml:space="preserve"> GODIŠNJEG</w:t>
      </w:r>
      <w:r w:rsidRPr="00EE0B20">
        <w:rPr>
          <w:rFonts w:ascii="Times New Roman" w:hAnsi="Times New Roman"/>
          <w:b/>
          <w:sz w:val="28"/>
          <w:szCs w:val="28"/>
        </w:rPr>
        <w:t xml:space="preserve"> </w:t>
      </w:r>
      <w:r w:rsidR="001B2707" w:rsidRPr="00EE0B20">
        <w:rPr>
          <w:rFonts w:ascii="Times New Roman" w:hAnsi="Times New Roman"/>
          <w:b/>
          <w:sz w:val="28"/>
          <w:szCs w:val="28"/>
        </w:rPr>
        <w:t>IZVJEŠTAJA O IZVRŠENJU FINANCIJSKOG PLANA ZA 202</w:t>
      </w:r>
      <w:r w:rsidR="00063DE1">
        <w:rPr>
          <w:rFonts w:ascii="Times New Roman" w:hAnsi="Times New Roman"/>
          <w:b/>
          <w:sz w:val="28"/>
          <w:szCs w:val="28"/>
        </w:rPr>
        <w:t>5</w:t>
      </w:r>
      <w:r w:rsidR="001B2707" w:rsidRPr="00EE0B20">
        <w:rPr>
          <w:rFonts w:ascii="Times New Roman" w:hAnsi="Times New Roman"/>
          <w:b/>
          <w:sz w:val="28"/>
          <w:szCs w:val="28"/>
        </w:rPr>
        <w:t>.GODINU</w:t>
      </w:r>
    </w:p>
    <w:p w14:paraId="009ABA12" w14:textId="77777777" w:rsidR="00953037" w:rsidRDefault="00953037">
      <w:pPr>
        <w:rPr>
          <w:rFonts w:ascii="Times New Roman" w:hAnsi="Times New Roman"/>
          <w:b/>
        </w:rPr>
      </w:pPr>
    </w:p>
    <w:p w14:paraId="4AE0EC67" w14:textId="77777777" w:rsidR="00335C3A" w:rsidRDefault="00335C3A" w:rsidP="00335C3A">
      <w:pPr>
        <w:jc w:val="both"/>
        <w:rPr>
          <w:rFonts w:ascii="Times New Roman" w:hAnsi="Times New Roman"/>
          <w:b/>
        </w:rPr>
      </w:pPr>
    </w:p>
    <w:p w14:paraId="31D9F72C" w14:textId="77777777" w:rsidR="00335C3A" w:rsidRPr="003C5DBD" w:rsidRDefault="00335C3A" w:rsidP="00335C3A">
      <w:pPr>
        <w:jc w:val="both"/>
        <w:rPr>
          <w:rFonts w:ascii="Times New Roman" w:hAnsi="Times New Roman"/>
          <w:b/>
        </w:rPr>
      </w:pPr>
    </w:p>
    <w:p w14:paraId="11EC2A6E" w14:textId="77777777" w:rsidR="00335C3A" w:rsidRDefault="00335C3A" w:rsidP="00335C3A">
      <w:pPr>
        <w:rPr>
          <w:rFonts w:ascii="Times New Roman" w:hAnsi="Times New Roman"/>
          <w:b/>
        </w:rPr>
      </w:pPr>
    </w:p>
    <w:p w14:paraId="2C247077" w14:textId="77777777" w:rsidR="001409CC" w:rsidRPr="003C5DBD" w:rsidRDefault="001409CC" w:rsidP="005B7125">
      <w:pPr>
        <w:jc w:val="both"/>
        <w:rPr>
          <w:rFonts w:ascii="Times New Roman" w:hAnsi="Times New Roman"/>
          <w:b/>
        </w:rPr>
      </w:pPr>
    </w:p>
    <w:p w14:paraId="0CFB490B" w14:textId="77777777" w:rsidR="00335C3A" w:rsidRPr="003C5DBD" w:rsidRDefault="00335C3A" w:rsidP="005A7769">
      <w:pPr>
        <w:jc w:val="both"/>
        <w:rPr>
          <w:rFonts w:ascii="Times New Roman" w:hAnsi="Times New Roman"/>
        </w:rPr>
      </w:pPr>
      <w:r w:rsidRPr="003C5DBD">
        <w:rPr>
          <w:rFonts w:ascii="Times New Roman" w:hAnsi="Times New Roman"/>
        </w:rPr>
        <w:t>Gimnazija Franje Petrića Zadar obavlja javnu djelatnost sukladno Zakonu o odgoju i obrazovanju u osnovnoj i srednjoj školi.</w:t>
      </w:r>
    </w:p>
    <w:p w14:paraId="1F2DED3C" w14:textId="77777777" w:rsidR="00335C3A" w:rsidRPr="003C5DBD" w:rsidRDefault="00335C3A" w:rsidP="005A7769">
      <w:pPr>
        <w:jc w:val="both"/>
        <w:rPr>
          <w:rFonts w:ascii="Times New Roman" w:hAnsi="Times New Roman"/>
        </w:rPr>
      </w:pPr>
      <w:r w:rsidRPr="003C5DBD">
        <w:rPr>
          <w:rFonts w:ascii="Times New Roman" w:hAnsi="Times New Roman"/>
        </w:rPr>
        <w:t xml:space="preserve">Škola je pravna osoba upisana u sudski registar </w:t>
      </w:r>
      <w:r w:rsidR="006C7574">
        <w:rPr>
          <w:rFonts w:ascii="Times New Roman" w:hAnsi="Times New Roman"/>
        </w:rPr>
        <w:t>u</w:t>
      </w:r>
      <w:r w:rsidRPr="003C5DBD">
        <w:rPr>
          <w:rFonts w:ascii="Times New Roman" w:hAnsi="Times New Roman"/>
        </w:rPr>
        <w:t xml:space="preserve"> Trgovačko</w:t>
      </w:r>
      <w:r w:rsidR="006C7574">
        <w:rPr>
          <w:rFonts w:ascii="Times New Roman" w:hAnsi="Times New Roman"/>
        </w:rPr>
        <w:t>m</w:t>
      </w:r>
      <w:r w:rsidRPr="003C5DBD">
        <w:rPr>
          <w:rFonts w:ascii="Times New Roman" w:hAnsi="Times New Roman"/>
        </w:rPr>
        <w:t xml:space="preserve"> sud</w:t>
      </w:r>
      <w:r w:rsidR="006C7574">
        <w:rPr>
          <w:rFonts w:ascii="Times New Roman" w:hAnsi="Times New Roman"/>
        </w:rPr>
        <w:t>u</w:t>
      </w:r>
      <w:r w:rsidRPr="003C5DBD">
        <w:rPr>
          <w:rFonts w:ascii="Times New Roman" w:hAnsi="Times New Roman"/>
        </w:rPr>
        <w:t xml:space="preserve"> u Zadru. Upisana je i u Upisnik ustanova srednjeg školstva kojeg vodi Ministarstvo znanosti i obrazovanja, a osnivač joj je Zadarska županija. Upravno tijelo škole je Školski odbor, a ravnateljica poslovni i stručni voditelj.</w:t>
      </w:r>
    </w:p>
    <w:p w14:paraId="3FF2E027" w14:textId="53947B08" w:rsidR="00335C3A" w:rsidRPr="003C5DBD" w:rsidRDefault="00335C3A" w:rsidP="005A7769">
      <w:pPr>
        <w:jc w:val="both"/>
        <w:rPr>
          <w:rFonts w:ascii="Times New Roman" w:hAnsi="Times New Roman"/>
        </w:rPr>
      </w:pPr>
      <w:r w:rsidRPr="003C5DBD">
        <w:rPr>
          <w:rFonts w:ascii="Times New Roman" w:hAnsi="Times New Roman"/>
        </w:rPr>
        <w:t xml:space="preserve">U školi se izvodi redovna, izborna, dodatna nastava, dopunska nastava i izvannastavne aktivnosti sukladno nastavnom planu i programu, </w:t>
      </w:r>
      <w:r w:rsidR="00AE211D">
        <w:rPr>
          <w:rFonts w:ascii="Times New Roman" w:hAnsi="Times New Roman"/>
        </w:rPr>
        <w:t>G</w:t>
      </w:r>
      <w:r w:rsidRPr="003C5DBD">
        <w:rPr>
          <w:rFonts w:ascii="Times New Roman" w:hAnsi="Times New Roman"/>
        </w:rPr>
        <w:t>odišnjem planu i programu rada Škole te Školskom kurikulum</w:t>
      </w:r>
      <w:r w:rsidR="00CF6356">
        <w:rPr>
          <w:rFonts w:ascii="Times New Roman" w:hAnsi="Times New Roman"/>
        </w:rPr>
        <w:t>u.</w:t>
      </w:r>
    </w:p>
    <w:p w14:paraId="638E0B56" w14:textId="2ACDFB52" w:rsidR="00335C3A" w:rsidRPr="003C5DBD" w:rsidRDefault="00335C3A" w:rsidP="005A7769">
      <w:pPr>
        <w:jc w:val="both"/>
        <w:rPr>
          <w:rFonts w:ascii="Times New Roman" w:hAnsi="Times New Roman"/>
          <w:lang w:val="de-DE"/>
        </w:rPr>
      </w:pPr>
      <w:r w:rsidRPr="003C5DBD">
        <w:rPr>
          <w:rFonts w:ascii="Times New Roman" w:hAnsi="Times New Roman"/>
        </w:rPr>
        <w:t xml:space="preserve">Školu pohađa  </w:t>
      </w:r>
      <w:r w:rsidRPr="00335A07">
        <w:rPr>
          <w:rFonts w:ascii="Times New Roman" w:hAnsi="Times New Roman"/>
        </w:rPr>
        <w:t>3</w:t>
      </w:r>
      <w:r w:rsidR="009C47EB" w:rsidRPr="00335A07">
        <w:rPr>
          <w:rFonts w:ascii="Times New Roman" w:hAnsi="Times New Roman"/>
        </w:rPr>
        <w:t>75</w:t>
      </w:r>
      <w:r w:rsidRPr="003C5DBD">
        <w:rPr>
          <w:rFonts w:ascii="Times New Roman" w:hAnsi="Times New Roman"/>
        </w:rPr>
        <w:t xml:space="preserve"> učenika raspoređenih  u 16 razrednih odjela i to</w:t>
      </w:r>
      <w:r w:rsidRPr="003C5DBD">
        <w:rPr>
          <w:rFonts w:ascii="Times New Roman" w:hAnsi="Times New Roman"/>
          <w:lang w:val="de-DE"/>
        </w:rPr>
        <w:t xml:space="preserve"> 8 razrednih odjela prirodoslovno-matematičke gimnazije i 8 razrednih odjela opće gimnazije</w:t>
      </w:r>
      <w:r w:rsidR="00CF78D5">
        <w:rPr>
          <w:rFonts w:ascii="Times New Roman" w:hAnsi="Times New Roman"/>
          <w:lang w:val="de-DE"/>
        </w:rPr>
        <w:t>.</w:t>
      </w:r>
    </w:p>
    <w:p w14:paraId="5B55D3E8" w14:textId="77777777" w:rsidR="00335C3A" w:rsidRPr="003C5DBD" w:rsidRDefault="00335C3A" w:rsidP="005A7769">
      <w:pPr>
        <w:jc w:val="both"/>
        <w:rPr>
          <w:rFonts w:ascii="Times New Roman" w:hAnsi="Times New Roman"/>
        </w:rPr>
      </w:pPr>
      <w:r w:rsidRPr="003C5DBD">
        <w:rPr>
          <w:rFonts w:ascii="Times New Roman" w:hAnsi="Times New Roman"/>
        </w:rPr>
        <w:t>Nastava se odvija u dvije smjene u petodnevnom radnom tjednu.</w:t>
      </w:r>
    </w:p>
    <w:p w14:paraId="06AF5A2E" w14:textId="77777777" w:rsidR="00FF4235" w:rsidRPr="003C5DBD" w:rsidRDefault="00FF4235" w:rsidP="005A7769">
      <w:pPr>
        <w:jc w:val="both"/>
        <w:rPr>
          <w:rFonts w:ascii="Times New Roman" w:hAnsi="Times New Roman"/>
        </w:rPr>
      </w:pPr>
    </w:p>
    <w:p w14:paraId="10234399" w14:textId="77777777" w:rsidR="00FF4235" w:rsidRPr="003C5DBD" w:rsidRDefault="00FF4235" w:rsidP="005A7769">
      <w:pPr>
        <w:jc w:val="both"/>
        <w:rPr>
          <w:rFonts w:ascii="Times New Roman" w:hAnsi="Times New Roman"/>
        </w:rPr>
      </w:pPr>
    </w:p>
    <w:p w14:paraId="33E4F07E" w14:textId="518927A5" w:rsidR="008F0F0E" w:rsidRPr="003C5DBD" w:rsidRDefault="00063DE1" w:rsidP="005A7769">
      <w:pPr>
        <w:jc w:val="both"/>
        <w:rPr>
          <w:rFonts w:ascii="Times New Roman" w:hAnsi="Times New Roman"/>
        </w:rPr>
      </w:pPr>
      <w:r>
        <w:rPr>
          <w:rFonts w:ascii="Times New Roman" w:hAnsi="Times New Roman"/>
        </w:rPr>
        <w:t>G</w:t>
      </w:r>
      <w:r w:rsidR="001409CC">
        <w:rPr>
          <w:rFonts w:ascii="Times New Roman" w:hAnsi="Times New Roman"/>
        </w:rPr>
        <w:t>odišnji i</w:t>
      </w:r>
      <w:r w:rsidR="00FF4235" w:rsidRPr="003C5DBD">
        <w:rPr>
          <w:rFonts w:ascii="Times New Roman" w:hAnsi="Times New Roman"/>
        </w:rPr>
        <w:t>zvještaj o izvrše</w:t>
      </w:r>
      <w:r w:rsidR="00750A4C" w:rsidRPr="003C5DBD">
        <w:rPr>
          <w:rFonts w:ascii="Times New Roman" w:hAnsi="Times New Roman"/>
        </w:rPr>
        <w:t>nju financijskog plana</w:t>
      </w:r>
      <w:r w:rsidR="003C5DBD">
        <w:rPr>
          <w:rFonts w:ascii="Times New Roman" w:hAnsi="Times New Roman"/>
        </w:rPr>
        <w:t xml:space="preserve"> Gimnazije Franje Petrića Zadar</w:t>
      </w:r>
      <w:r w:rsidR="00750A4C" w:rsidRPr="003C5DBD">
        <w:rPr>
          <w:rFonts w:ascii="Times New Roman" w:hAnsi="Times New Roman"/>
        </w:rPr>
        <w:t xml:space="preserve"> sastoji se od  općeg i posebnog dijela.</w:t>
      </w:r>
      <w:r w:rsidR="008F0F0E" w:rsidRPr="003C5DBD">
        <w:rPr>
          <w:rFonts w:ascii="Times New Roman" w:hAnsi="Times New Roman"/>
        </w:rPr>
        <w:t xml:space="preserve"> </w:t>
      </w:r>
    </w:p>
    <w:p w14:paraId="70EAD62E" w14:textId="77777777" w:rsidR="00FF4235" w:rsidRPr="003C5DBD" w:rsidRDefault="008F0F0E" w:rsidP="005A7769">
      <w:pPr>
        <w:jc w:val="both"/>
        <w:rPr>
          <w:rFonts w:ascii="Times New Roman" w:hAnsi="Times New Roman"/>
        </w:rPr>
      </w:pPr>
      <w:r w:rsidRPr="003C5DBD">
        <w:rPr>
          <w:rFonts w:ascii="Times New Roman" w:hAnsi="Times New Roman"/>
        </w:rPr>
        <w:t>Opći dio</w:t>
      </w:r>
      <w:r w:rsidR="00750A4C" w:rsidRPr="003C5DBD">
        <w:rPr>
          <w:rFonts w:ascii="Times New Roman" w:hAnsi="Times New Roman"/>
        </w:rPr>
        <w:t xml:space="preserve"> sastoji se od prihoda i rashoda iskazanih prema ekonomskoj klasifikaciji i prema izvorima financiranja i </w:t>
      </w:r>
      <w:r w:rsidR="006106F8">
        <w:rPr>
          <w:rFonts w:ascii="Times New Roman" w:hAnsi="Times New Roman"/>
        </w:rPr>
        <w:t>rashoda iskazanih prema funkcijskoj klasifikaciji.</w:t>
      </w:r>
    </w:p>
    <w:p w14:paraId="7C279CB1" w14:textId="77777777" w:rsidR="00750A4C" w:rsidRPr="003C5DBD" w:rsidRDefault="00750A4C" w:rsidP="005A7769">
      <w:pPr>
        <w:jc w:val="both"/>
        <w:rPr>
          <w:rFonts w:ascii="Times New Roman" w:hAnsi="Times New Roman"/>
        </w:rPr>
      </w:pPr>
      <w:r w:rsidRPr="003C5DBD">
        <w:rPr>
          <w:rFonts w:ascii="Times New Roman" w:hAnsi="Times New Roman"/>
        </w:rPr>
        <w:t xml:space="preserve">Posebni dio </w:t>
      </w:r>
      <w:r w:rsidR="006106F8">
        <w:rPr>
          <w:rFonts w:ascii="Times New Roman" w:hAnsi="Times New Roman"/>
        </w:rPr>
        <w:t>Polu</w:t>
      </w:r>
      <w:r w:rsidRPr="003C5DBD">
        <w:rPr>
          <w:rFonts w:ascii="Times New Roman" w:hAnsi="Times New Roman"/>
        </w:rPr>
        <w:t>go</w:t>
      </w:r>
      <w:r w:rsidR="003C5DBD">
        <w:rPr>
          <w:rFonts w:ascii="Times New Roman" w:hAnsi="Times New Roman"/>
        </w:rPr>
        <w:t>d</w:t>
      </w:r>
      <w:r w:rsidRPr="003C5DBD">
        <w:rPr>
          <w:rFonts w:ascii="Times New Roman" w:hAnsi="Times New Roman"/>
        </w:rPr>
        <w:t xml:space="preserve">išnjeg </w:t>
      </w:r>
      <w:r w:rsidR="006106F8">
        <w:rPr>
          <w:rFonts w:ascii="Times New Roman" w:hAnsi="Times New Roman"/>
        </w:rPr>
        <w:t>i</w:t>
      </w:r>
      <w:r w:rsidRPr="003C5DBD">
        <w:rPr>
          <w:rFonts w:ascii="Times New Roman" w:hAnsi="Times New Roman"/>
        </w:rPr>
        <w:t xml:space="preserve">zvještaja o izvršenju financijskog plana sadrži izvršenje rashoda i izdataka iskazanih po </w:t>
      </w:r>
      <w:r w:rsidR="006106F8">
        <w:rPr>
          <w:rFonts w:ascii="Times New Roman" w:hAnsi="Times New Roman"/>
        </w:rPr>
        <w:t xml:space="preserve">organizacijskoj klasifikaciji, </w:t>
      </w:r>
      <w:r w:rsidRPr="003C5DBD">
        <w:rPr>
          <w:rFonts w:ascii="Times New Roman" w:hAnsi="Times New Roman"/>
        </w:rPr>
        <w:t>izvorima financiranja i ekonomskoj klasifikaciji</w:t>
      </w:r>
      <w:r w:rsidR="006106F8">
        <w:rPr>
          <w:rFonts w:ascii="Times New Roman" w:hAnsi="Times New Roman"/>
        </w:rPr>
        <w:t xml:space="preserve"> </w:t>
      </w:r>
      <w:r w:rsidRPr="003C5DBD">
        <w:rPr>
          <w:rFonts w:ascii="Times New Roman" w:hAnsi="Times New Roman"/>
        </w:rPr>
        <w:t xml:space="preserve"> raspoređenih u programe</w:t>
      </w:r>
      <w:r w:rsidR="008F0F0E" w:rsidRPr="003C5DBD">
        <w:rPr>
          <w:rFonts w:ascii="Times New Roman" w:hAnsi="Times New Roman"/>
        </w:rPr>
        <w:t xml:space="preserve"> koji se sastoje od aktivnosti i projekata.</w:t>
      </w:r>
    </w:p>
    <w:p w14:paraId="16B3276B" w14:textId="77777777" w:rsidR="00953037" w:rsidRPr="003C5DBD" w:rsidRDefault="00953037" w:rsidP="005B7125">
      <w:pPr>
        <w:jc w:val="both"/>
        <w:rPr>
          <w:rFonts w:ascii="Times New Roman" w:hAnsi="Times New Roman"/>
          <w:b/>
        </w:rPr>
      </w:pPr>
    </w:p>
    <w:p w14:paraId="71FBE3BF" w14:textId="77777777" w:rsidR="008F0F0E" w:rsidRPr="003C5DBD" w:rsidRDefault="008F0F0E" w:rsidP="005B7125">
      <w:pPr>
        <w:jc w:val="both"/>
        <w:rPr>
          <w:rFonts w:ascii="Times New Roman" w:hAnsi="Times New Roman"/>
          <w:b/>
        </w:rPr>
      </w:pPr>
    </w:p>
    <w:p w14:paraId="675D1936" w14:textId="77777777" w:rsidR="008F0F0E" w:rsidRPr="003C5DBD" w:rsidRDefault="008F0F0E" w:rsidP="005B7125">
      <w:pPr>
        <w:jc w:val="both"/>
        <w:rPr>
          <w:rFonts w:ascii="Times New Roman" w:hAnsi="Times New Roman"/>
          <w:b/>
        </w:rPr>
      </w:pPr>
    </w:p>
    <w:p w14:paraId="799D0C26" w14:textId="77777777" w:rsidR="008F0F0E" w:rsidRPr="003C5DBD" w:rsidRDefault="00B76AC4" w:rsidP="005B7125">
      <w:pPr>
        <w:pStyle w:val="Odlomakpopisa"/>
        <w:numPr>
          <w:ilvl w:val="0"/>
          <w:numId w:val="2"/>
        </w:numPr>
        <w:jc w:val="both"/>
        <w:rPr>
          <w:rFonts w:ascii="Times New Roman" w:hAnsi="Times New Roman"/>
          <w:b/>
        </w:rPr>
      </w:pPr>
      <w:r w:rsidRPr="003C5DBD">
        <w:rPr>
          <w:rFonts w:ascii="Times New Roman" w:hAnsi="Times New Roman"/>
          <w:b/>
        </w:rPr>
        <w:t>OPĆI DIO</w:t>
      </w:r>
    </w:p>
    <w:p w14:paraId="18E7FE5A" w14:textId="77777777" w:rsidR="00B76AC4" w:rsidRPr="003C5DBD" w:rsidRDefault="00B76AC4" w:rsidP="005B7125">
      <w:pPr>
        <w:pStyle w:val="Odlomakpopisa"/>
        <w:jc w:val="both"/>
        <w:rPr>
          <w:rFonts w:ascii="Times New Roman" w:hAnsi="Times New Roman"/>
          <w:b/>
        </w:rPr>
      </w:pPr>
    </w:p>
    <w:p w14:paraId="17156F95" w14:textId="77777777" w:rsidR="006D5D8D" w:rsidRPr="003C5DBD" w:rsidRDefault="006D5D8D" w:rsidP="005B7125">
      <w:pPr>
        <w:jc w:val="both"/>
        <w:rPr>
          <w:rFonts w:ascii="Times New Roman" w:hAnsi="Times New Roman"/>
          <w:b/>
        </w:rPr>
      </w:pPr>
    </w:p>
    <w:p w14:paraId="2C66530A" w14:textId="77777777" w:rsidR="006D5D8D" w:rsidRDefault="006D5D8D" w:rsidP="005B7125">
      <w:pPr>
        <w:jc w:val="both"/>
        <w:rPr>
          <w:rFonts w:ascii="Times New Roman" w:hAnsi="Times New Roman"/>
          <w:b/>
        </w:rPr>
      </w:pPr>
      <w:r w:rsidRPr="003C5DBD">
        <w:rPr>
          <w:rFonts w:ascii="Times New Roman" w:hAnsi="Times New Roman"/>
          <w:b/>
        </w:rPr>
        <w:t>PRIHODI POSLOVANJA</w:t>
      </w:r>
    </w:p>
    <w:p w14:paraId="6C8C6B0A" w14:textId="77777777" w:rsidR="003C5DBD" w:rsidRDefault="003C5DBD" w:rsidP="005B7125">
      <w:pPr>
        <w:jc w:val="both"/>
        <w:rPr>
          <w:rFonts w:ascii="Times New Roman" w:hAnsi="Times New Roman"/>
          <w:b/>
        </w:rPr>
      </w:pPr>
    </w:p>
    <w:p w14:paraId="61F3589D" w14:textId="77777777" w:rsidR="003C5DBD" w:rsidRPr="003C5DBD" w:rsidRDefault="003C5DBD" w:rsidP="005B7125">
      <w:pPr>
        <w:jc w:val="both"/>
        <w:rPr>
          <w:rFonts w:ascii="Times New Roman" w:hAnsi="Times New Roman"/>
          <w:b/>
        </w:rPr>
      </w:pPr>
    </w:p>
    <w:p w14:paraId="4F9B7426" w14:textId="02D39515" w:rsidR="001409CC" w:rsidRDefault="006D5D8D" w:rsidP="005B7125">
      <w:pPr>
        <w:spacing w:line="360" w:lineRule="auto"/>
        <w:jc w:val="both"/>
        <w:rPr>
          <w:rFonts w:ascii="Times New Roman" w:hAnsi="Times New Roman"/>
        </w:rPr>
      </w:pPr>
      <w:r w:rsidRPr="003C5DBD">
        <w:rPr>
          <w:rFonts w:ascii="Times New Roman" w:hAnsi="Times New Roman"/>
        </w:rPr>
        <w:t>Prihodi poslovanja za 202</w:t>
      </w:r>
      <w:r w:rsidR="0094620B">
        <w:rPr>
          <w:rFonts w:ascii="Times New Roman" w:hAnsi="Times New Roman"/>
        </w:rPr>
        <w:t>5</w:t>
      </w:r>
      <w:r w:rsidRPr="003C5DBD">
        <w:rPr>
          <w:rFonts w:ascii="Times New Roman" w:hAnsi="Times New Roman"/>
        </w:rPr>
        <w:t xml:space="preserve">. godinu planirani su u iznosu od </w:t>
      </w:r>
      <w:r w:rsidR="0094620B">
        <w:rPr>
          <w:rFonts w:ascii="Times New Roman" w:hAnsi="Times New Roman"/>
        </w:rPr>
        <w:t>1.591.865,13</w:t>
      </w:r>
      <w:r w:rsidR="006106F8">
        <w:rPr>
          <w:rFonts w:ascii="Times New Roman" w:hAnsi="Times New Roman"/>
        </w:rPr>
        <w:t xml:space="preserve"> eur</w:t>
      </w:r>
      <w:r w:rsidR="00B534A2">
        <w:rPr>
          <w:rFonts w:ascii="Times New Roman" w:hAnsi="Times New Roman"/>
        </w:rPr>
        <w:t>a</w:t>
      </w:r>
      <w:r w:rsidRPr="003C5DBD">
        <w:rPr>
          <w:rFonts w:ascii="Times New Roman" w:hAnsi="Times New Roman"/>
        </w:rPr>
        <w:t>, a</w:t>
      </w:r>
      <w:r w:rsidR="006106F8">
        <w:rPr>
          <w:rFonts w:ascii="Times New Roman" w:hAnsi="Times New Roman"/>
        </w:rPr>
        <w:t xml:space="preserve"> </w:t>
      </w:r>
      <w:r w:rsidRPr="003C5DBD">
        <w:rPr>
          <w:rFonts w:ascii="Times New Roman" w:hAnsi="Times New Roman"/>
        </w:rPr>
        <w:t xml:space="preserve">ostvareni su u iznosu od  </w:t>
      </w:r>
      <w:r w:rsidR="0094620B">
        <w:rPr>
          <w:rFonts w:ascii="Times New Roman" w:hAnsi="Times New Roman"/>
        </w:rPr>
        <w:t>1.345.064,03</w:t>
      </w:r>
      <w:r w:rsidR="006106F8">
        <w:rPr>
          <w:rFonts w:ascii="Times New Roman" w:hAnsi="Times New Roman"/>
        </w:rPr>
        <w:t xml:space="preserve"> eur</w:t>
      </w:r>
      <w:r w:rsidR="00B534A2">
        <w:rPr>
          <w:rFonts w:ascii="Times New Roman" w:hAnsi="Times New Roman"/>
        </w:rPr>
        <w:t>a</w:t>
      </w:r>
      <w:r w:rsidR="006106F8">
        <w:rPr>
          <w:rFonts w:ascii="Times New Roman" w:hAnsi="Times New Roman"/>
        </w:rPr>
        <w:t>,</w:t>
      </w:r>
      <w:r w:rsidRPr="003C5DBD">
        <w:rPr>
          <w:rFonts w:ascii="Times New Roman" w:hAnsi="Times New Roman"/>
        </w:rPr>
        <w:t xml:space="preserve"> što je ostvarenje od  </w:t>
      </w:r>
      <w:r w:rsidR="0094620B">
        <w:rPr>
          <w:rFonts w:ascii="Times New Roman" w:hAnsi="Times New Roman"/>
        </w:rPr>
        <w:t>84,50</w:t>
      </w:r>
      <w:r w:rsidRPr="003C5DBD">
        <w:rPr>
          <w:rFonts w:ascii="Times New Roman" w:hAnsi="Times New Roman"/>
        </w:rPr>
        <w:t xml:space="preserve">%, kako je prikazano u tablici 1. </w:t>
      </w:r>
    </w:p>
    <w:p w14:paraId="07528C78" w14:textId="77777777" w:rsidR="00E65D09" w:rsidRDefault="00E65D09" w:rsidP="005B7125">
      <w:pPr>
        <w:spacing w:line="360" w:lineRule="auto"/>
        <w:jc w:val="both"/>
        <w:rPr>
          <w:rFonts w:ascii="Times New Roman" w:hAnsi="Times New Roman"/>
        </w:rPr>
      </w:pPr>
    </w:p>
    <w:p w14:paraId="19C3ABFA" w14:textId="622CB199" w:rsidR="006D5D8D" w:rsidRPr="003C5DBD" w:rsidRDefault="006D5D8D" w:rsidP="00BC2513">
      <w:pPr>
        <w:spacing w:line="360" w:lineRule="auto"/>
        <w:ind w:left="708"/>
        <w:jc w:val="both"/>
        <w:rPr>
          <w:rFonts w:ascii="Times New Roman" w:hAnsi="Times New Roman"/>
          <w:b/>
          <w:bCs/>
        </w:rPr>
      </w:pPr>
      <w:r w:rsidRPr="003C5DBD">
        <w:rPr>
          <w:rFonts w:ascii="Times New Roman" w:hAnsi="Times New Roman"/>
          <w:bCs/>
        </w:rPr>
        <w:lastRenderedPageBreak/>
        <w:t>Tablica 1.</w:t>
      </w:r>
      <w:r w:rsidRPr="003C5DBD">
        <w:rPr>
          <w:rFonts w:ascii="Times New Roman" w:hAnsi="Times New Roman"/>
          <w:b/>
          <w:bCs/>
        </w:rPr>
        <w:t xml:space="preserve"> </w:t>
      </w:r>
      <w:r w:rsidRPr="003C5DBD">
        <w:rPr>
          <w:rFonts w:ascii="Times New Roman" w:hAnsi="Times New Roman"/>
          <w:bCs/>
        </w:rPr>
        <w:t xml:space="preserve">Usporedba planiranih i ostvarenih </w:t>
      </w:r>
      <w:r w:rsidRPr="003C5DBD">
        <w:rPr>
          <w:rFonts w:ascii="Times New Roman" w:hAnsi="Times New Roman"/>
        </w:rPr>
        <w:t>prihoda  za 202</w:t>
      </w:r>
      <w:r w:rsidR="005A7769">
        <w:rPr>
          <w:rFonts w:ascii="Times New Roman" w:hAnsi="Times New Roman"/>
        </w:rPr>
        <w:t>5</w:t>
      </w:r>
      <w:r w:rsidRPr="003C5DBD">
        <w:rPr>
          <w:rFonts w:ascii="Times New Roman" w:hAnsi="Times New Roman"/>
        </w:rPr>
        <w:t>.godinu</w:t>
      </w:r>
    </w:p>
    <w:tbl>
      <w:tblPr>
        <w:tblW w:w="8647" w:type="dxa"/>
        <w:tblInd w:w="-5" w:type="dxa"/>
        <w:tblLook w:val="04A0" w:firstRow="1" w:lastRow="0" w:firstColumn="1" w:lastColumn="0" w:noHBand="0" w:noVBand="1"/>
      </w:tblPr>
      <w:tblGrid>
        <w:gridCol w:w="3486"/>
        <w:gridCol w:w="1759"/>
        <w:gridCol w:w="1701"/>
        <w:gridCol w:w="1701"/>
      </w:tblGrid>
      <w:tr w:rsidR="006D5D8D" w:rsidRPr="003C5DBD" w14:paraId="5B8866A3" w14:textId="77777777" w:rsidTr="005A7769">
        <w:trPr>
          <w:cantSplit/>
          <w:trHeight w:val="538"/>
        </w:trPr>
        <w:tc>
          <w:tcPr>
            <w:tcW w:w="348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2A944F4" w14:textId="77777777" w:rsidR="006D5D8D" w:rsidRPr="005A7769" w:rsidRDefault="006D5D8D" w:rsidP="00BC2513">
            <w:pPr>
              <w:jc w:val="both"/>
              <w:rPr>
                <w:rFonts w:ascii="Times New Roman" w:hAnsi="Times New Roman"/>
                <w:sz w:val="22"/>
                <w:szCs w:val="22"/>
              </w:rPr>
            </w:pPr>
            <w:r w:rsidRPr="005A7769">
              <w:rPr>
                <w:rFonts w:ascii="Times New Roman" w:hAnsi="Times New Roman"/>
                <w:sz w:val="22"/>
                <w:szCs w:val="22"/>
              </w:rPr>
              <w:t>Prihodi/primici</w:t>
            </w:r>
          </w:p>
        </w:tc>
        <w:tc>
          <w:tcPr>
            <w:tcW w:w="175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2C701C9" w14:textId="506B1F84" w:rsidR="006D5D8D" w:rsidRPr="005A7769" w:rsidRDefault="006D5D8D" w:rsidP="00BC2513">
            <w:pPr>
              <w:jc w:val="both"/>
              <w:rPr>
                <w:rFonts w:ascii="Times New Roman" w:hAnsi="Times New Roman"/>
                <w:sz w:val="22"/>
                <w:szCs w:val="22"/>
              </w:rPr>
            </w:pPr>
            <w:r w:rsidRPr="005A7769">
              <w:rPr>
                <w:rFonts w:ascii="Times New Roman" w:hAnsi="Times New Roman"/>
                <w:sz w:val="22"/>
                <w:szCs w:val="22"/>
              </w:rPr>
              <w:t>Planirani iznos za 202</w:t>
            </w:r>
            <w:r w:rsidR="0055784F">
              <w:rPr>
                <w:rFonts w:ascii="Times New Roman" w:hAnsi="Times New Roman"/>
                <w:sz w:val="22"/>
                <w:szCs w:val="22"/>
              </w:rPr>
              <w:t>5.</w:t>
            </w:r>
          </w:p>
        </w:tc>
        <w:tc>
          <w:tcPr>
            <w:tcW w:w="170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179C37E4" w14:textId="09907B37" w:rsidR="006D5D8D" w:rsidRPr="005A7769" w:rsidRDefault="006D5D8D" w:rsidP="00BC2513">
            <w:pPr>
              <w:jc w:val="both"/>
              <w:rPr>
                <w:rFonts w:ascii="Times New Roman" w:hAnsi="Times New Roman"/>
                <w:sz w:val="22"/>
                <w:szCs w:val="22"/>
              </w:rPr>
            </w:pPr>
            <w:r w:rsidRPr="005A7769">
              <w:rPr>
                <w:rFonts w:ascii="Times New Roman" w:hAnsi="Times New Roman"/>
                <w:sz w:val="22"/>
                <w:szCs w:val="22"/>
              </w:rPr>
              <w:t xml:space="preserve">Ostvarenje </w:t>
            </w:r>
          </w:p>
        </w:tc>
        <w:tc>
          <w:tcPr>
            <w:tcW w:w="170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F18F553" w14:textId="77777777" w:rsidR="006D5D8D" w:rsidRPr="005A7769" w:rsidRDefault="006D5D8D" w:rsidP="00BC2513">
            <w:pPr>
              <w:jc w:val="both"/>
              <w:rPr>
                <w:rFonts w:ascii="Times New Roman" w:hAnsi="Times New Roman"/>
                <w:sz w:val="22"/>
                <w:szCs w:val="22"/>
              </w:rPr>
            </w:pPr>
            <w:r w:rsidRPr="005A7769">
              <w:rPr>
                <w:rFonts w:ascii="Times New Roman" w:hAnsi="Times New Roman"/>
                <w:sz w:val="22"/>
                <w:szCs w:val="22"/>
              </w:rPr>
              <w:t>% ostvarenja</w:t>
            </w:r>
          </w:p>
        </w:tc>
      </w:tr>
      <w:tr w:rsidR="006D5D8D" w:rsidRPr="003C5DBD" w14:paraId="03A65AA2" w14:textId="77777777" w:rsidTr="005A7769">
        <w:trPr>
          <w:trHeight w:val="281"/>
        </w:trPr>
        <w:tc>
          <w:tcPr>
            <w:tcW w:w="3486" w:type="dxa"/>
            <w:tcBorders>
              <w:top w:val="nil"/>
              <w:left w:val="single" w:sz="4" w:space="0" w:color="auto"/>
              <w:bottom w:val="single" w:sz="4" w:space="0" w:color="auto"/>
              <w:right w:val="single" w:sz="4" w:space="0" w:color="auto"/>
            </w:tcBorders>
            <w:shd w:val="clear" w:color="auto" w:fill="EDEDED" w:themeFill="accent3" w:themeFillTint="33"/>
            <w:vAlign w:val="bottom"/>
            <w:hideMark/>
          </w:tcPr>
          <w:p w14:paraId="1AD6743A" w14:textId="28F77C1B" w:rsidR="006D5D8D" w:rsidRPr="005A7769" w:rsidRDefault="0094620B" w:rsidP="00BC2513">
            <w:pPr>
              <w:jc w:val="both"/>
              <w:rPr>
                <w:rFonts w:ascii="Times New Roman" w:hAnsi="Times New Roman"/>
                <w:b/>
                <w:sz w:val="22"/>
                <w:szCs w:val="22"/>
              </w:rPr>
            </w:pPr>
            <w:r w:rsidRPr="005A7769">
              <w:rPr>
                <w:rFonts w:ascii="Times New Roman" w:hAnsi="Times New Roman"/>
                <w:b/>
                <w:sz w:val="22"/>
                <w:szCs w:val="22"/>
              </w:rPr>
              <w:t>6-</w:t>
            </w:r>
            <w:r w:rsidR="006D5D8D" w:rsidRPr="005A7769">
              <w:rPr>
                <w:rFonts w:ascii="Times New Roman" w:hAnsi="Times New Roman"/>
                <w:b/>
                <w:sz w:val="22"/>
                <w:szCs w:val="22"/>
              </w:rPr>
              <w:t>Prihodi poslovanja</w:t>
            </w:r>
          </w:p>
        </w:tc>
        <w:tc>
          <w:tcPr>
            <w:tcW w:w="1759" w:type="dxa"/>
            <w:tcBorders>
              <w:top w:val="nil"/>
              <w:left w:val="nil"/>
              <w:bottom w:val="single" w:sz="4" w:space="0" w:color="auto"/>
              <w:right w:val="single" w:sz="4" w:space="0" w:color="auto"/>
            </w:tcBorders>
            <w:shd w:val="clear" w:color="auto" w:fill="EDEDED" w:themeFill="accent3" w:themeFillTint="33"/>
            <w:noWrap/>
            <w:vAlign w:val="bottom"/>
            <w:hideMark/>
          </w:tcPr>
          <w:p w14:paraId="303595F6" w14:textId="0C97AB24" w:rsidR="006D5D8D" w:rsidRPr="005A7769" w:rsidRDefault="0094620B" w:rsidP="005A7769">
            <w:pPr>
              <w:jc w:val="right"/>
              <w:rPr>
                <w:rFonts w:ascii="Times New Roman" w:hAnsi="Times New Roman"/>
                <w:b/>
                <w:sz w:val="22"/>
                <w:szCs w:val="22"/>
              </w:rPr>
            </w:pPr>
            <w:r w:rsidRPr="005A7769">
              <w:rPr>
                <w:rFonts w:ascii="Times New Roman" w:hAnsi="Times New Roman"/>
                <w:b/>
                <w:sz w:val="22"/>
                <w:szCs w:val="22"/>
              </w:rPr>
              <w:t>1.591.865,13</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12C6BD63" w14:textId="7F53AA47" w:rsidR="006D5D8D" w:rsidRPr="005A7769" w:rsidRDefault="0094620B" w:rsidP="005A7769">
            <w:pPr>
              <w:jc w:val="right"/>
              <w:rPr>
                <w:rFonts w:ascii="Times New Roman" w:hAnsi="Times New Roman"/>
                <w:b/>
                <w:sz w:val="22"/>
                <w:szCs w:val="22"/>
              </w:rPr>
            </w:pPr>
            <w:r w:rsidRPr="005A7769">
              <w:rPr>
                <w:rFonts w:ascii="Times New Roman" w:hAnsi="Times New Roman"/>
                <w:b/>
                <w:sz w:val="22"/>
                <w:szCs w:val="22"/>
              </w:rPr>
              <w:t>1.345.064,03</w:t>
            </w:r>
          </w:p>
        </w:tc>
        <w:tc>
          <w:tcPr>
            <w:tcW w:w="1701" w:type="dxa"/>
            <w:tcBorders>
              <w:top w:val="nil"/>
              <w:left w:val="nil"/>
              <w:bottom w:val="single" w:sz="4" w:space="0" w:color="auto"/>
              <w:right w:val="single" w:sz="4" w:space="0" w:color="auto"/>
            </w:tcBorders>
            <w:shd w:val="clear" w:color="auto" w:fill="EDEDED" w:themeFill="accent3" w:themeFillTint="33"/>
            <w:noWrap/>
            <w:vAlign w:val="bottom"/>
            <w:hideMark/>
          </w:tcPr>
          <w:p w14:paraId="6D5C2939" w14:textId="3D42E899" w:rsidR="006D5D8D" w:rsidRPr="005A7769" w:rsidRDefault="0094620B" w:rsidP="005A7769">
            <w:pPr>
              <w:jc w:val="right"/>
              <w:rPr>
                <w:rFonts w:ascii="Times New Roman" w:hAnsi="Times New Roman"/>
                <w:b/>
                <w:sz w:val="22"/>
                <w:szCs w:val="22"/>
              </w:rPr>
            </w:pPr>
            <w:r w:rsidRPr="005A7769">
              <w:rPr>
                <w:rFonts w:ascii="Times New Roman" w:hAnsi="Times New Roman"/>
                <w:b/>
                <w:sz w:val="22"/>
                <w:szCs w:val="22"/>
              </w:rPr>
              <w:t>84,50</w:t>
            </w:r>
          </w:p>
        </w:tc>
      </w:tr>
      <w:tr w:rsidR="006D5D8D" w:rsidRPr="003C5DBD" w14:paraId="672D49A6" w14:textId="77777777" w:rsidTr="00D55518">
        <w:trPr>
          <w:trHeight w:val="562"/>
        </w:trPr>
        <w:tc>
          <w:tcPr>
            <w:tcW w:w="3486" w:type="dxa"/>
            <w:tcBorders>
              <w:top w:val="nil"/>
              <w:left w:val="single" w:sz="4" w:space="0" w:color="auto"/>
              <w:bottom w:val="single" w:sz="4" w:space="0" w:color="auto"/>
              <w:right w:val="single" w:sz="4" w:space="0" w:color="auto"/>
            </w:tcBorders>
            <w:vAlign w:val="bottom"/>
            <w:hideMark/>
          </w:tcPr>
          <w:p w14:paraId="1FEFB41F" w14:textId="4DB8B4EF" w:rsidR="006D5D8D" w:rsidRPr="005A7769" w:rsidRDefault="0094620B" w:rsidP="00BC2513">
            <w:pPr>
              <w:jc w:val="both"/>
              <w:rPr>
                <w:rFonts w:ascii="Times New Roman" w:hAnsi="Times New Roman"/>
                <w:sz w:val="22"/>
                <w:szCs w:val="22"/>
              </w:rPr>
            </w:pPr>
            <w:r w:rsidRPr="005A7769">
              <w:rPr>
                <w:rFonts w:ascii="Times New Roman" w:hAnsi="Times New Roman"/>
                <w:sz w:val="22"/>
                <w:szCs w:val="22"/>
              </w:rPr>
              <w:t>63-</w:t>
            </w:r>
            <w:r w:rsidR="006D5D8D" w:rsidRPr="005A7769">
              <w:rPr>
                <w:rFonts w:ascii="Times New Roman" w:hAnsi="Times New Roman"/>
                <w:sz w:val="22"/>
                <w:szCs w:val="22"/>
              </w:rPr>
              <w:t xml:space="preserve">Pomoći </w:t>
            </w:r>
            <w:r w:rsidRPr="005A7769">
              <w:rPr>
                <w:rFonts w:ascii="Times New Roman" w:hAnsi="Times New Roman"/>
                <w:sz w:val="22"/>
                <w:szCs w:val="22"/>
              </w:rPr>
              <w:t>iz inozemstva i od subjekata unutar općeg proračuna</w:t>
            </w:r>
          </w:p>
        </w:tc>
        <w:tc>
          <w:tcPr>
            <w:tcW w:w="1759" w:type="dxa"/>
            <w:tcBorders>
              <w:top w:val="nil"/>
              <w:left w:val="nil"/>
              <w:bottom w:val="single" w:sz="4" w:space="0" w:color="auto"/>
              <w:right w:val="single" w:sz="4" w:space="0" w:color="auto"/>
            </w:tcBorders>
            <w:noWrap/>
            <w:vAlign w:val="bottom"/>
            <w:hideMark/>
          </w:tcPr>
          <w:p w14:paraId="49DDD6BD" w14:textId="4BF9BDAA" w:rsidR="006D5D8D" w:rsidRPr="005A7769" w:rsidRDefault="0094620B" w:rsidP="005A7769">
            <w:pPr>
              <w:jc w:val="right"/>
              <w:rPr>
                <w:rFonts w:ascii="Times New Roman" w:hAnsi="Times New Roman"/>
                <w:sz w:val="22"/>
                <w:szCs w:val="22"/>
              </w:rPr>
            </w:pPr>
            <w:r w:rsidRPr="005A7769">
              <w:rPr>
                <w:rFonts w:ascii="Times New Roman" w:hAnsi="Times New Roman"/>
                <w:sz w:val="22"/>
                <w:szCs w:val="22"/>
              </w:rPr>
              <w:t>1.502.172,01</w:t>
            </w:r>
          </w:p>
        </w:tc>
        <w:tc>
          <w:tcPr>
            <w:tcW w:w="1701" w:type="dxa"/>
            <w:tcBorders>
              <w:top w:val="nil"/>
              <w:left w:val="nil"/>
              <w:bottom w:val="single" w:sz="4" w:space="0" w:color="auto"/>
              <w:right w:val="single" w:sz="4" w:space="0" w:color="auto"/>
            </w:tcBorders>
            <w:noWrap/>
            <w:vAlign w:val="bottom"/>
            <w:hideMark/>
          </w:tcPr>
          <w:p w14:paraId="5E83E374" w14:textId="177B5493" w:rsidR="006D5D8D" w:rsidRPr="005A7769" w:rsidRDefault="0094620B" w:rsidP="005A7769">
            <w:pPr>
              <w:jc w:val="right"/>
              <w:rPr>
                <w:rFonts w:ascii="Times New Roman" w:hAnsi="Times New Roman"/>
                <w:sz w:val="22"/>
                <w:szCs w:val="22"/>
              </w:rPr>
            </w:pPr>
            <w:r w:rsidRPr="005A7769">
              <w:rPr>
                <w:rFonts w:ascii="Times New Roman" w:hAnsi="Times New Roman"/>
                <w:sz w:val="22"/>
                <w:szCs w:val="22"/>
              </w:rPr>
              <w:t>1.258.336,41</w:t>
            </w:r>
          </w:p>
        </w:tc>
        <w:tc>
          <w:tcPr>
            <w:tcW w:w="1701" w:type="dxa"/>
            <w:tcBorders>
              <w:top w:val="nil"/>
              <w:left w:val="nil"/>
              <w:bottom w:val="single" w:sz="4" w:space="0" w:color="auto"/>
              <w:right w:val="single" w:sz="4" w:space="0" w:color="auto"/>
            </w:tcBorders>
            <w:noWrap/>
            <w:vAlign w:val="bottom"/>
            <w:hideMark/>
          </w:tcPr>
          <w:p w14:paraId="04B9CE55" w14:textId="65067471" w:rsidR="006D5D8D" w:rsidRPr="005A7769" w:rsidRDefault="0094620B" w:rsidP="005A7769">
            <w:pPr>
              <w:jc w:val="right"/>
              <w:rPr>
                <w:rFonts w:ascii="Times New Roman" w:hAnsi="Times New Roman"/>
                <w:sz w:val="22"/>
                <w:szCs w:val="22"/>
              </w:rPr>
            </w:pPr>
            <w:r w:rsidRPr="005A7769">
              <w:rPr>
                <w:rFonts w:ascii="Times New Roman" w:hAnsi="Times New Roman"/>
                <w:sz w:val="22"/>
                <w:szCs w:val="22"/>
              </w:rPr>
              <w:t>83,77</w:t>
            </w:r>
          </w:p>
        </w:tc>
      </w:tr>
      <w:tr w:rsidR="006D5D8D" w:rsidRPr="003C5DBD" w14:paraId="005E6B23" w14:textId="77777777" w:rsidTr="00D55518">
        <w:trPr>
          <w:trHeight w:val="562"/>
        </w:trPr>
        <w:tc>
          <w:tcPr>
            <w:tcW w:w="3486" w:type="dxa"/>
            <w:tcBorders>
              <w:top w:val="nil"/>
              <w:left w:val="single" w:sz="4" w:space="0" w:color="auto"/>
              <w:bottom w:val="single" w:sz="4" w:space="0" w:color="auto"/>
              <w:right w:val="single" w:sz="4" w:space="0" w:color="auto"/>
            </w:tcBorders>
            <w:vAlign w:val="bottom"/>
            <w:hideMark/>
          </w:tcPr>
          <w:p w14:paraId="4F6F5D0A" w14:textId="6A28A231" w:rsidR="006D5D8D" w:rsidRPr="005A7769" w:rsidRDefault="0094620B" w:rsidP="00BC2513">
            <w:pPr>
              <w:jc w:val="both"/>
              <w:rPr>
                <w:rFonts w:ascii="Times New Roman" w:hAnsi="Times New Roman"/>
                <w:sz w:val="22"/>
                <w:szCs w:val="22"/>
              </w:rPr>
            </w:pPr>
            <w:r w:rsidRPr="005A7769">
              <w:rPr>
                <w:rFonts w:ascii="Times New Roman" w:hAnsi="Times New Roman"/>
                <w:sz w:val="22"/>
                <w:szCs w:val="22"/>
              </w:rPr>
              <w:t>65-</w:t>
            </w:r>
            <w:r w:rsidR="006D5D8D" w:rsidRPr="005A7769">
              <w:rPr>
                <w:rFonts w:ascii="Times New Roman" w:hAnsi="Times New Roman"/>
                <w:sz w:val="22"/>
                <w:szCs w:val="22"/>
              </w:rPr>
              <w:t xml:space="preserve">Prihodi od upravnih i administrativnih pristojbi, pristojbi po posebnim propisima i naknada </w:t>
            </w:r>
          </w:p>
        </w:tc>
        <w:tc>
          <w:tcPr>
            <w:tcW w:w="1759" w:type="dxa"/>
            <w:tcBorders>
              <w:top w:val="nil"/>
              <w:left w:val="nil"/>
              <w:bottom w:val="single" w:sz="4" w:space="0" w:color="auto"/>
              <w:right w:val="single" w:sz="4" w:space="0" w:color="auto"/>
            </w:tcBorders>
            <w:noWrap/>
            <w:vAlign w:val="bottom"/>
            <w:hideMark/>
          </w:tcPr>
          <w:p w14:paraId="7E512C82" w14:textId="77777777" w:rsidR="006D5D8D" w:rsidRPr="005A7769" w:rsidRDefault="00D55518" w:rsidP="005A7769">
            <w:pPr>
              <w:jc w:val="right"/>
              <w:rPr>
                <w:rFonts w:ascii="Times New Roman" w:hAnsi="Times New Roman"/>
                <w:sz w:val="22"/>
                <w:szCs w:val="22"/>
              </w:rPr>
            </w:pPr>
            <w:r w:rsidRPr="005A7769">
              <w:rPr>
                <w:rFonts w:ascii="Times New Roman" w:hAnsi="Times New Roman"/>
                <w:sz w:val="22"/>
                <w:szCs w:val="22"/>
              </w:rPr>
              <w:t>1.500,00</w:t>
            </w:r>
          </w:p>
        </w:tc>
        <w:tc>
          <w:tcPr>
            <w:tcW w:w="1701" w:type="dxa"/>
            <w:tcBorders>
              <w:top w:val="nil"/>
              <w:left w:val="nil"/>
              <w:bottom w:val="single" w:sz="4" w:space="0" w:color="auto"/>
              <w:right w:val="single" w:sz="4" w:space="0" w:color="auto"/>
            </w:tcBorders>
            <w:noWrap/>
            <w:vAlign w:val="bottom"/>
            <w:hideMark/>
          </w:tcPr>
          <w:p w14:paraId="0B257C4E" w14:textId="77777777" w:rsidR="006D5D8D" w:rsidRPr="005A7769" w:rsidRDefault="00D55518" w:rsidP="005A7769">
            <w:pPr>
              <w:jc w:val="right"/>
              <w:rPr>
                <w:rFonts w:ascii="Times New Roman" w:hAnsi="Times New Roman"/>
                <w:sz w:val="22"/>
                <w:szCs w:val="22"/>
              </w:rPr>
            </w:pPr>
            <w:r w:rsidRPr="005A7769">
              <w:rPr>
                <w:rFonts w:ascii="Times New Roman" w:hAnsi="Times New Roman"/>
                <w:sz w:val="22"/>
                <w:szCs w:val="22"/>
              </w:rPr>
              <w:t>0,00</w:t>
            </w:r>
          </w:p>
        </w:tc>
        <w:tc>
          <w:tcPr>
            <w:tcW w:w="1701" w:type="dxa"/>
            <w:tcBorders>
              <w:top w:val="nil"/>
              <w:left w:val="nil"/>
              <w:bottom w:val="single" w:sz="4" w:space="0" w:color="auto"/>
              <w:right w:val="single" w:sz="4" w:space="0" w:color="auto"/>
            </w:tcBorders>
            <w:noWrap/>
            <w:vAlign w:val="bottom"/>
            <w:hideMark/>
          </w:tcPr>
          <w:p w14:paraId="381E603A" w14:textId="77777777" w:rsidR="006D5D8D" w:rsidRPr="005A7769" w:rsidRDefault="00D55518" w:rsidP="005A7769">
            <w:pPr>
              <w:jc w:val="right"/>
              <w:rPr>
                <w:rFonts w:ascii="Times New Roman" w:hAnsi="Times New Roman"/>
                <w:sz w:val="22"/>
                <w:szCs w:val="22"/>
              </w:rPr>
            </w:pPr>
            <w:r w:rsidRPr="005A7769">
              <w:rPr>
                <w:rFonts w:ascii="Times New Roman" w:hAnsi="Times New Roman"/>
                <w:sz w:val="22"/>
                <w:szCs w:val="22"/>
              </w:rPr>
              <w:t>0,00</w:t>
            </w:r>
          </w:p>
        </w:tc>
      </w:tr>
      <w:tr w:rsidR="009D29B8" w:rsidRPr="003C5DBD" w14:paraId="6CAB1E4E" w14:textId="77777777" w:rsidTr="00D55518">
        <w:trPr>
          <w:trHeight w:val="562"/>
        </w:trPr>
        <w:tc>
          <w:tcPr>
            <w:tcW w:w="3486" w:type="dxa"/>
            <w:tcBorders>
              <w:top w:val="nil"/>
              <w:left w:val="single" w:sz="4" w:space="0" w:color="auto"/>
              <w:bottom w:val="single" w:sz="4" w:space="0" w:color="auto"/>
              <w:right w:val="single" w:sz="4" w:space="0" w:color="auto"/>
            </w:tcBorders>
            <w:vAlign w:val="bottom"/>
          </w:tcPr>
          <w:p w14:paraId="4140DDEE" w14:textId="6D0F4F0F" w:rsidR="009D29B8" w:rsidRPr="005A7769" w:rsidRDefault="0094620B" w:rsidP="00BC2513">
            <w:pPr>
              <w:jc w:val="both"/>
              <w:rPr>
                <w:rFonts w:ascii="Times New Roman" w:hAnsi="Times New Roman"/>
                <w:sz w:val="22"/>
                <w:szCs w:val="22"/>
              </w:rPr>
            </w:pPr>
            <w:r w:rsidRPr="005A7769">
              <w:rPr>
                <w:rFonts w:ascii="Times New Roman" w:hAnsi="Times New Roman"/>
                <w:sz w:val="22"/>
                <w:szCs w:val="22"/>
              </w:rPr>
              <w:t>66-Prihodi od prodaje proizvoda i robe te pruženih usluga i prihodi od donacija te povrati po protestiranim jamstvima</w:t>
            </w:r>
          </w:p>
        </w:tc>
        <w:tc>
          <w:tcPr>
            <w:tcW w:w="1759" w:type="dxa"/>
            <w:tcBorders>
              <w:top w:val="nil"/>
              <w:left w:val="nil"/>
              <w:bottom w:val="single" w:sz="4" w:space="0" w:color="auto"/>
              <w:right w:val="single" w:sz="4" w:space="0" w:color="auto"/>
            </w:tcBorders>
            <w:noWrap/>
            <w:vAlign w:val="bottom"/>
          </w:tcPr>
          <w:p w14:paraId="708EC07C" w14:textId="20B3A770" w:rsidR="009D29B8" w:rsidRPr="005A7769" w:rsidRDefault="0094620B" w:rsidP="005A7769">
            <w:pPr>
              <w:jc w:val="right"/>
              <w:rPr>
                <w:rFonts w:ascii="Times New Roman" w:hAnsi="Times New Roman"/>
                <w:sz w:val="22"/>
                <w:szCs w:val="22"/>
              </w:rPr>
            </w:pPr>
            <w:r w:rsidRPr="005A7769">
              <w:rPr>
                <w:rFonts w:ascii="Times New Roman" w:hAnsi="Times New Roman"/>
                <w:sz w:val="22"/>
                <w:szCs w:val="22"/>
              </w:rPr>
              <w:t>6.000,00</w:t>
            </w:r>
          </w:p>
        </w:tc>
        <w:tc>
          <w:tcPr>
            <w:tcW w:w="1701" w:type="dxa"/>
            <w:tcBorders>
              <w:top w:val="nil"/>
              <w:left w:val="nil"/>
              <w:bottom w:val="single" w:sz="4" w:space="0" w:color="auto"/>
              <w:right w:val="single" w:sz="4" w:space="0" w:color="auto"/>
            </w:tcBorders>
            <w:noWrap/>
            <w:vAlign w:val="bottom"/>
          </w:tcPr>
          <w:p w14:paraId="2F7B5926" w14:textId="272B2538" w:rsidR="009D29B8" w:rsidRPr="005A7769" w:rsidRDefault="0094620B" w:rsidP="005A7769">
            <w:pPr>
              <w:jc w:val="right"/>
              <w:rPr>
                <w:rFonts w:ascii="Times New Roman" w:hAnsi="Times New Roman"/>
                <w:sz w:val="22"/>
                <w:szCs w:val="22"/>
              </w:rPr>
            </w:pPr>
            <w:r w:rsidRPr="005A7769">
              <w:rPr>
                <w:rFonts w:ascii="Times New Roman" w:hAnsi="Times New Roman"/>
                <w:sz w:val="22"/>
                <w:szCs w:val="22"/>
              </w:rPr>
              <w:t>4.800,00</w:t>
            </w:r>
          </w:p>
        </w:tc>
        <w:tc>
          <w:tcPr>
            <w:tcW w:w="1701" w:type="dxa"/>
            <w:tcBorders>
              <w:top w:val="nil"/>
              <w:left w:val="nil"/>
              <w:bottom w:val="single" w:sz="4" w:space="0" w:color="auto"/>
              <w:right w:val="single" w:sz="4" w:space="0" w:color="auto"/>
            </w:tcBorders>
            <w:noWrap/>
            <w:vAlign w:val="bottom"/>
          </w:tcPr>
          <w:p w14:paraId="2A17C346" w14:textId="287A868B" w:rsidR="009D29B8" w:rsidRPr="005A7769" w:rsidRDefault="00FE7D5A" w:rsidP="005A7769">
            <w:pPr>
              <w:jc w:val="right"/>
              <w:rPr>
                <w:rFonts w:ascii="Times New Roman" w:hAnsi="Times New Roman"/>
                <w:sz w:val="22"/>
                <w:szCs w:val="22"/>
              </w:rPr>
            </w:pPr>
            <w:r w:rsidRPr="005A7769">
              <w:rPr>
                <w:rFonts w:ascii="Times New Roman" w:hAnsi="Times New Roman"/>
                <w:sz w:val="22"/>
                <w:szCs w:val="22"/>
              </w:rPr>
              <w:t>80,00</w:t>
            </w:r>
          </w:p>
        </w:tc>
      </w:tr>
      <w:tr w:rsidR="006D5D8D" w:rsidRPr="003C5DBD" w14:paraId="5A3385E7" w14:textId="77777777" w:rsidTr="00D55518">
        <w:trPr>
          <w:trHeight w:val="562"/>
        </w:trPr>
        <w:tc>
          <w:tcPr>
            <w:tcW w:w="3486" w:type="dxa"/>
            <w:tcBorders>
              <w:top w:val="nil"/>
              <w:left w:val="single" w:sz="4" w:space="0" w:color="auto"/>
              <w:bottom w:val="single" w:sz="4" w:space="0" w:color="auto"/>
              <w:right w:val="single" w:sz="4" w:space="0" w:color="auto"/>
            </w:tcBorders>
            <w:vAlign w:val="bottom"/>
            <w:hideMark/>
          </w:tcPr>
          <w:p w14:paraId="7BB69A48" w14:textId="5EF41497" w:rsidR="006D5D8D" w:rsidRPr="005A7769" w:rsidRDefault="0094620B" w:rsidP="00BC2513">
            <w:pPr>
              <w:jc w:val="both"/>
              <w:rPr>
                <w:rFonts w:ascii="Times New Roman" w:hAnsi="Times New Roman"/>
                <w:sz w:val="22"/>
                <w:szCs w:val="22"/>
              </w:rPr>
            </w:pPr>
            <w:r w:rsidRPr="005A7769">
              <w:rPr>
                <w:rFonts w:ascii="Times New Roman" w:hAnsi="Times New Roman"/>
                <w:sz w:val="22"/>
                <w:szCs w:val="22"/>
              </w:rPr>
              <w:t>67-</w:t>
            </w:r>
            <w:r w:rsidR="006D5D8D" w:rsidRPr="005A7769">
              <w:rPr>
                <w:rFonts w:ascii="Times New Roman" w:hAnsi="Times New Roman"/>
                <w:sz w:val="22"/>
                <w:szCs w:val="22"/>
              </w:rPr>
              <w:t xml:space="preserve">Prihodi iz nadležnog proračuna </w:t>
            </w:r>
            <w:r w:rsidRPr="005A7769">
              <w:rPr>
                <w:rFonts w:ascii="Times New Roman" w:hAnsi="Times New Roman"/>
                <w:sz w:val="22"/>
                <w:szCs w:val="22"/>
              </w:rPr>
              <w:t>i od HZZO-a temeljem ugovornih obveza</w:t>
            </w:r>
          </w:p>
        </w:tc>
        <w:tc>
          <w:tcPr>
            <w:tcW w:w="1759" w:type="dxa"/>
            <w:tcBorders>
              <w:top w:val="nil"/>
              <w:left w:val="nil"/>
              <w:bottom w:val="single" w:sz="4" w:space="0" w:color="auto"/>
              <w:right w:val="single" w:sz="4" w:space="0" w:color="auto"/>
            </w:tcBorders>
            <w:noWrap/>
            <w:vAlign w:val="bottom"/>
            <w:hideMark/>
          </w:tcPr>
          <w:p w14:paraId="2749B76A" w14:textId="35AF1155" w:rsidR="006D5D8D" w:rsidRPr="005A7769" w:rsidRDefault="0094620B" w:rsidP="005A7769">
            <w:pPr>
              <w:jc w:val="right"/>
              <w:rPr>
                <w:rFonts w:ascii="Times New Roman" w:hAnsi="Times New Roman"/>
                <w:sz w:val="22"/>
                <w:szCs w:val="22"/>
              </w:rPr>
            </w:pPr>
            <w:r w:rsidRPr="005A7769">
              <w:rPr>
                <w:rFonts w:ascii="Times New Roman" w:hAnsi="Times New Roman"/>
                <w:sz w:val="22"/>
                <w:szCs w:val="22"/>
              </w:rPr>
              <w:t>82.193,12</w:t>
            </w:r>
          </w:p>
        </w:tc>
        <w:tc>
          <w:tcPr>
            <w:tcW w:w="1701" w:type="dxa"/>
            <w:tcBorders>
              <w:top w:val="nil"/>
              <w:left w:val="nil"/>
              <w:bottom w:val="single" w:sz="4" w:space="0" w:color="auto"/>
              <w:right w:val="single" w:sz="4" w:space="0" w:color="auto"/>
            </w:tcBorders>
            <w:noWrap/>
            <w:vAlign w:val="bottom"/>
            <w:hideMark/>
          </w:tcPr>
          <w:p w14:paraId="520E2FB4" w14:textId="665226DC" w:rsidR="006D5D8D" w:rsidRPr="005A7769" w:rsidRDefault="00FE7D5A" w:rsidP="005A7769">
            <w:pPr>
              <w:jc w:val="right"/>
              <w:rPr>
                <w:rFonts w:ascii="Times New Roman" w:hAnsi="Times New Roman"/>
                <w:sz w:val="22"/>
                <w:szCs w:val="22"/>
              </w:rPr>
            </w:pPr>
            <w:r w:rsidRPr="005A7769">
              <w:rPr>
                <w:rFonts w:ascii="Times New Roman" w:hAnsi="Times New Roman"/>
                <w:sz w:val="22"/>
                <w:szCs w:val="22"/>
              </w:rPr>
              <w:t>81.927,62</w:t>
            </w:r>
          </w:p>
        </w:tc>
        <w:tc>
          <w:tcPr>
            <w:tcW w:w="1701" w:type="dxa"/>
            <w:tcBorders>
              <w:top w:val="nil"/>
              <w:left w:val="nil"/>
              <w:bottom w:val="single" w:sz="4" w:space="0" w:color="auto"/>
              <w:right w:val="single" w:sz="4" w:space="0" w:color="auto"/>
            </w:tcBorders>
            <w:noWrap/>
            <w:vAlign w:val="bottom"/>
            <w:hideMark/>
          </w:tcPr>
          <w:p w14:paraId="0548F033" w14:textId="04617C2C" w:rsidR="006D5D8D" w:rsidRPr="005A7769" w:rsidRDefault="00E65D09" w:rsidP="005A7769">
            <w:pPr>
              <w:jc w:val="right"/>
              <w:rPr>
                <w:rFonts w:ascii="Times New Roman" w:hAnsi="Times New Roman"/>
                <w:sz w:val="22"/>
                <w:szCs w:val="22"/>
              </w:rPr>
            </w:pPr>
            <w:r w:rsidRPr="005A7769">
              <w:rPr>
                <w:rFonts w:ascii="Times New Roman" w:hAnsi="Times New Roman"/>
                <w:sz w:val="22"/>
                <w:szCs w:val="22"/>
              </w:rPr>
              <w:t>99,</w:t>
            </w:r>
            <w:r w:rsidR="00FE7D5A" w:rsidRPr="005A7769">
              <w:rPr>
                <w:rFonts w:ascii="Times New Roman" w:hAnsi="Times New Roman"/>
                <w:sz w:val="22"/>
                <w:szCs w:val="22"/>
              </w:rPr>
              <w:t>68</w:t>
            </w:r>
          </w:p>
        </w:tc>
      </w:tr>
    </w:tbl>
    <w:p w14:paraId="05A4E3A9" w14:textId="77777777" w:rsidR="008F0F0E" w:rsidRPr="003C5DBD" w:rsidRDefault="008F0F0E" w:rsidP="00BC2513">
      <w:pPr>
        <w:jc w:val="both"/>
        <w:rPr>
          <w:rFonts w:ascii="Times New Roman" w:hAnsi="Times New Roman"/>
          <w:b/>
        </w:rPr>
      </w:pPr>
    </w:p>
    <w:p w14:paraId="21BE7DB9" w14:textId="25FDBD4C" w:rsidR="00962F91" w:rsidRDefault="00962F91" w:rsidP="00BC2513">
      <w:pPr>
        <w:jc w:val="both"/>
        <w:rPr>
          <w:rFonts w:ascii="Times New Roman" w:hAnsi="Times New Roman"/>
          <w:b/>
        </w:rPr>
      </w:pPr>
    </w:p>
    <w:p w14:paraId="1253D0B9" w14:textId="77777777" w:rsidR="00C92281" w:rsidRDefault="00C92281" w:rsidP="00BC2513">
      <w:pPr>
        <w:jc w:val="both"/>
        <w:rPr>
          <w:rFonts w:ascii="Times New Roman" w:hAnsi="Times New Roman"/>
          <w:b/>
        </w:rPr>
      </w:pPr>
    </w:p>
    <w:p w14:paraId="0EF0F8F2" w14:textId="77777777" w:rsidR="00F453FC" w:rsidRPr="003C5DBD" w:rsidRDefault="00F453FC" w:rsidP="00BC2513">
      <w:pPr>
        <w:jc w:val="both"/>
        <w:rPr>
          <w:rFonts w:ascii="Times New Roman" w:hAnsi="Times New Roman"/>
          <w:b/>
        </w:rPr>
      </w:pPr>
    </w:p>
    <w:p w14:paraId="23E9E5F2" w14:textId="59B09EF4" w:rsidR="00962F91" w:rsidRPr="003C5DBD" w:rsidRDefault="00F453FC" w:rsidP="005B7125">
      <w:pPr>
        <w:jc w:val="both"/>
        <w:rPr>
          <w:rFonts w:ascii="Times New Roman" w:hAnsi="Times New Roman"/>
          <w:b/>
        </w:rPr>
      </w:pPr>
      <w:r>
        <w:rPr>
          <w:rFonts w:ascii="Times New Roman" w:hAnsi="Times New Roman"/>
          <w:b/>
        </w:rPr>
        <w:t>63-</w:t>
      </w:r>
      <w:r w:rsidR="00962F91" w:rsidRPr="003C5DBD">
        <w:rPr>
          <w:rFonts w:ascii="Times New Roman" w:hAnsi="Times New Roman"/>
          <w:b/>
        </w:rPr>
        <w:t xml:space="preserve">Pomoći </w:t>
      </w:r>
      <w:r w:rsidR="001C16B9" w:rsidRPr="003C5DBD">
        <w:rPr>
          <w:rFonts w:ascii="Times New Roman" w:hAnsi="Times New Roman"/>
          <w:b/>
        </w:rPr>
        <w:t>iz inozemstva i od subjekata unutar općeg proračuna</w:t>
      </w:r>
    </w:p>
    <w:p w14:paraId="5F27302E" w14:textId="7CE56C03" w:rsidR="00E23545" w:rsidRDefault="001C16B9" w:rsidP="005B7125">
      <w:pPr>
        <w:pStyle w:val="Default"/>
        <w:jc w:val="both"/>
        <w:rPr>
          <w:rFonts w:ascii="Times New Roman" w:hAnsi="Times New Roman" w:cs="Times New Roman"/>
        </w:rPr>
      </w:pPr>
      <w:r w:rsidRPr="003C5DBD">
        <w:rPr>
          <w:rFonts w:ascii="Times New Roman" w:hAnsi="Times New Roman" w:cs="Times New Roman"/>
        </w:rPr>
        <w:t xml:space="preserve">Pomoći proračunskim korisnicima iz proračuna koji im nije nadležan ostvarene su u visini od </w:t>
      </w:r>
      <w:r w:rsidR="00E65D09">
        <w:rPr>
          <w:rFonts w:ascii="Times New Roman" w:hAnsi="Times New Roman" w:cs="Times New Roman"/>
        </w:rPr>
        <w:t>1.</w:t>
      </w:r>
      <w:r w:rsidR="00FE7D5A">
        <w:rPr>
          <w:rFonts w:ascii="Times New Roman" w:hAnsi="Times New Roman" w:cs="Times New Roman"/>
        </w:rPr>
        <w:t>258.336,41</w:t>
      </w:r>
      <w:r w:rsidR="00D55518">
        <w:rPr>
          <w:rFonts w:ascii="Times New Roman" w:hAnsi="Times New Roman" w:cs="Times New Roman"/>
        </w:rPr>
        <w:t xml:space="preserve"> eura</w:t>
      </w:r>
      <w:r w:rsidRPr="003C5DBD">
        <w:rPr>
          <w:rFonts w:ascii="Times New Roman" w:hAnsi="Times New Roman" w:cs="Times New Roman"/>
        </w:rPr>
        <w:t xml:space="preserve"> što je </w:t>
      </w:r>
      <w:r w:rsidR="00FE7D5A">
        <w:rPr>
          <w:rFonts w:ascii="Times New Roman" w:hAnsi="Times New Roman" w:cs="Times New Roman"/>
        </w:rPr>
        <w:t>83,77</w:t>
      </w:r>
      <w:r w:rsidRPr="003C5DBD">
        <w:rPr>
          <w:rFonts w:ascii="Times New Roman" w:hAnsi="Times New Roman" w:cs="Times New Roman"/>
        </w:rPr>
        <w:t xml:space="preserve">% od plana te </w:t>
      </w:r>
      <w:r w:rsidR="00FE7D5A">
        <w:rPr>
          <w:rFonts w:ascii="Times New Roman" w:hAnsi="Times New Roman" w:cs="Times New Roman"/>
        </w:rPr>
        <w:t>6,30</w:t>
      </w:r>
      <w:r w:rsidRPr="003C5DBD">
        <w:rPr>
          <w:rFonts w:ascii="Times New Roman" w:hAnsi="Times New Roman" w:cs="Times New Roman"/>
        </w:rPr>
        <w:t xml:space="preserve">% više od prethodne godine. </w:t>
      </w:r>
    </w:p>
    <w:p w14:paraId="2500BEDE" w14:textId="110A3AFE" w:rsidR="00FE7D5A" w:rsidRPr="00F51FE8" w:rsidRDefault="00FE7D5A" w:rsidP="00FE7D5A">
      <w:pPr>
        <w:jc w:val="both"/>
        <w:rPr>
          <w:rFonts w:ascii="Times New Roman" w:hAnsi="Times New Roman"/>
        </w:rPr>
      </w:pPr>
      <w:bookmarkStart w:id="0" w:name="_Hlk139536470"/>
      <w:r>
        <w:rPr>
          <w:rFonts w:ascii="Times New Roman" w:hAnsi="Times New Roman"/>
        </w:rPr>
        <w:t xml:space="preserve">Prihodi su povećani  u odnosu na prethodnu godinu </w:t>
      </w:r>
      <w:bookmarkEnd w:id="0"/>
      <w:r>
        <w:rPr>
          <w:rFonts w:ascii="Times New Roman" w:hAnsi="Times New Roman"/>
        </w:rPr>
        <w:t xml:space="preserve"> </w:t>
      </w:r>
      <w:r w:rsidRPr="00D55518">
        <w:rPr>
          <w:rFonts w:ascii="Times New Roman" w:hAnsi="Times New Roman"/>
        </w:rPr>
        <w:t xml:space="preserve">zbog </w:t>
      </w:r>
      <w:r w:rsidRPr="00F51FE8">
        <w:rPr>
          <w:rFonts w:ascii="Times New Roman" w:hAnsi="Times New Roman"/>
        </w:rPr>
        <w:t xml:space="preserve">povećanja osnovice za obračun plaće i zbog uplaćenih sredstava od strane MZOM za sufinanciranje troškova rada nastavnika mentora sa pripravnikom, sufinanciranje prilagođenog individualnog prijevoza </w:t>
      </w:r>
      <w:r w:rsidR="005E0498">
        <w:rPr>
          <w:rFonts w:ascii="Times New Roman" w:hAnsi="Times New Roman"/>
        </w:rPr>
        <w:t xml:space="preserve">djece sa poteškoćama </w:t>
      </w:r>
      <w:r w:rsidRPr="00F51FE8">
        <w:rPr>
          <w:rFonts w:ascii="Times New Roman" w:hAnsi="Times New Roman"/>
        </w:rPr>
        <w:t xml:space="preserve"> i za sufinanciranje troškova izvanučioničke nastave za učenike raseljene iz Ukrajine.</w:t>
      </w:r>
    </w:p>
    <w:p w14:paraId="0F516F0C" w14:textId="439CB658" w:rsidR="002969D3" w:rsidRDefault="002969D3" w:rsidP="00BC2513">
      <w:pPr>
        <w:jc w:val="both"/>
        <w:rPr>
          <w:rFonts w:ascii="Times New Roman" w:hAnsi="Times New Roman"/>
        </w:rPr>
      </w:pPr>
    </w:p>
    <w:p w14:paraId="6E0C2076" w14:textId="77777777" w:rsidR="00C92281" w:rsidRDefault="00C92281" w:rsidP="00BC2513">
      <w:pPr>
        <w:jc w:val="both"/>
        <w:rPr>
          <w:rFonts w:ascii="Times New Roman" w:hAnsi="Times New Roman"/>
        </w:rPr>
      </w:pPr>
    </w:p>
    <w:p w14:paraId="6DE06FDF" w14:textId="77777777" w:rsidR="00C92281" w:rsidRDefault="00C92281" w:rsidP="00BC2513">
      <w:pPr>
        <w:jc w:val="both"/>
        <w:rPr>
          <w:rFonts w:ascii="Times New Roman" w:hAnsi="Times New Roman"/>
        </w:rPr>
      </w:pPr>
    </w:p>
    <w:p w14:paraId="1937F36C" w14:textId="77777777" w:rsidR="00F453FC" w:rsidRPr="002969D3" w:rsidRDefault="00F453FC" w:rsidP="00BC2513">
      <w:pPr>
        <w:jc w:val="both"/>
        <w:rPr>
          <w:rFonts w:ascii="Times New Roman" w:hAnsi="Times New Roman"/>
        </w:rPr>
      </w:pPr>
    </w:p>
    <w:p w14:paraId="6066E295" w14:textId="65E5C6E0" w:rsidR="006C3834" w:rsidRPr="003C5DBD" w:rsidRDefault="00F453FC" w:rsidP="00BC2513">
      <w:pPr>
        <w:jc w:val="both"/>
        <w:rPr>
          <w:rFonts w:ascii="Times New Roman" w:hAnsi="Times New Roman"/>
          <w:b/>
        </w:rPr>
      </w:pPr>
      <w:r>
        <w:rPr>
          <w:rFonts w:ascii="Times New Roman" w:hAnsi="Times New Roman"/>
          <w:b/>
        </w:rPr>
        <w:t>66-</w:t>
      </w:r>
      <w:r w:rsidRPr="00F453FC">
        <w:rPr>
          <w:rFonts w:ascii="Times New Roman" w:hAnsi="Times New Roman"/>
          <w:bCs/>
        </w:rPr>
        <w:t xml:space="preserve"> </w:t>
      </w:r>
      <w:r>
        <w:rPr>
          <w:rFonts w:ascii="Times New Roman" w:hAnsi="Times New Roman"/>
          <w:b/>
          <w:bCs/>
        </w:rPr>
        <w:t>P</w:t>
      </w:r>
      <w:r w:rsidRPr="00F453FC">
        <w:rPr>
          <w:rFonts w:ascii="Times New Roman" w:hAnsi="Times New Roman"/>
          <w:b/>
          <w:bCs/>
        </w:rPr>
        <w:t>rihodi od prodaje proizvoda i robe te pruženih usluga i prihodi od donacija</w:t>
      </w:r>
    </w:p>
    <w:p w14:paraId="660F61BE" w14:textId="2CE1D865" w:rsidR="00EE0B20" w:rsidRPr="003C5DBD" w:rsidRDefault="006C3834" w:rsidP="00BC2513">
      <w:pPr>
        <w:jc w:val="both"/>
        <w:rPr>
          <w:rFonts w:ascii="Times New Roman" w:hAnsi="Times New Roman"/>
        </w:rPr>
      </w:pPr>
      <w:bookmarkStart w:id="1" w:name="_Hlk139536798"/>
      <w:r w:rsidRPr="003C5DBD">
        <w:rPr>
          <w:rFonts w:ascii="Times New Roman" w:hAnsi="Times New Roman"/>
        </w:rPr>
        <w:t>Prihodi od tekućih donacija ost</w:t>
      </w:r>
      <w:r w:rsidR="00042787" w:rsidRPr="003C5DBD">
        <w:rPr>
          <w:rFonts w:ascii="Times New Roman" w:hAnsi="Times New Roman"/>
        </w:rPr>
        <w:t>va</w:t>
      </w:r>
      <w:r w:rsidRPr="003C5DBD">
        <w:rPr>
          <w:rFonts w:ascii="Times New Roman" w:hAnsi="Times New Roman"/>
        </w:rPr>
        <w:t xml:space="preserve">reni su u </w:t>
      </w:r>
      <w:r w:rsidR="00FD6355">
        <w:rPr>
          <w:rFonts w:ascii="Times New Roman" w:hAnsi="Times New Roman"/>
        </w:rPr>
        <w:t>iznosu</w:t>
      </w:r>
      <w:r w:rsidRPr="003C5DBD">
        <w:rPr>
          <w:rFonts w:ascii="Times New Roman" w:hAnsi="Times New Roman"/>
        </w:rPr>
        <w:t xml:space="preserve"> </w:t>
      </w:r>
      <w:r w:rsidR="00FE7D5A">
        <w:rPr>
          <w:rFonts w:ascii="Times New Roman" w:hAnsi="Times New Roman"/>
        </w:rPr>
        <w:t>4.800,00</w:t>
      </w:r>
      <w:r w:rsidRPr="003C5DBD">
        <w:rPr>
          <w:rFonts w:ascii="Times New Roman" w:hAnsi="Times New Roman"/>
        </w:rPr>
        <w:t xml:space="preserve"> </w:t>
      </w:r>
      <w:r w:rsidR="005711AA">
        <w:rPr>
          <w:rFonts w:ascii="Times New Roman" w:hAnsi="Times New Roman"/>
        </w:rPr>
        <w:t>eur</w:t>
      </w:r>
      <w:r w:rsidR="005862C9">
        <w:rPr>
          <w:rFonts w:ascii="Times New Roman" w:hAnsi="Times New Roman"/>
        </w:rPr>
        <w:t>a</w:t>
      </w:r>
      <w:r w:rsidRPr="003C5DBD">
        <w:rPr>
          <w:rFonts w:ascii="Times New Roman" w:hAnsi="Times New Roman"/>
        </w:rPr>
        <w:t xml:space="preserve"> što je </w:t>
      </w:r>
      <w:r w:rsidR="00FE7D5A">
        <w:rPr>
          <w:rFonts w:ascii="Times New Roman" w:hAnsi="Times New Roman"/>
        </w:rPr>
        <w:t>80,00</w:t>
      </w:r>
      <w:r w:rsidR="005711AA">
        <w:rPr>
          <w:rFonts w:ascii="Times New Roman" w:hAnsi="Times New Roman"/>
        </w:rPr>
        <w:t>%</w:t>
      </w:r>
      <w:r w:rsidRPr="003C5DBD">
        <w:rPr>
          <w:rFonts w:ascii="Times New Roman" w:hAnsi="Times New Roman"/>
        </w:rPr>
        <w:t xml:space="preserve"> od plana.</w:t>
      </w:r>
      <w:r w:rsidR="00042787" w:rsidRPr="003C5DBD">
        <w:rPr>
          <w:rFonts w:ascii="Times New Roman" w:hAnsi="Times New Roman"/>
        </w:rPr>
        <w:t xml:space="preserve"> </w:t>
      </w:r>
      <w:r w:rsidRPr="003C5DBD">
        <w:rPr>
          <w:rFonts w:ascii="Times New Roman" w:hAnsi="Times New Roman"/>
        </w:rPr>
        <w:t>Odnose se na donacije</w:t>
      </w:r>
      <w:r w:rsidR="00F453FC">
        <w:rPr>
          <w:rFonts w:ascii="Times New Roman" w:hAnsi="Times New Roman"/>
        </w:rPr>
        <w:t xml:space="preserve"> maturantima</w:t>
      </w:r>
      <w:r w:rsidRPr="003C5DBD">
        <w:rPr>
          <w:rFonts w:ascii="Times New Roman" w:hAnsi="Times New Roman"/>
        </w:rPr>
        <w:t xml:space="preserve"> za maturalnu zabavu</w:t>
      </w:r>
      <w:bookmarkEnd w:id="1"/>
      <w:r w:rsidR="00FE7D5A">
        <w:rPr>
          <w:rFonts w:ascii="Times New Roman" w:hAnsi="Times New Roman"/>
        </w:rPr>
        <w:t>.</w:t>
      </w:r>
    </w:p>
    <w:p w14:paraId="77259A46" w14:textId="5630B90B" w:rsidR="00042787" w:rsidRDefault="00042787" w:rsidP="00BC2513">
      <w:pPr>
        <w:jc w:val="both"/>
        <w:rPr>
          <w:rFonts w:ascii="Times New Roman" w:hAnsi="Times New Roman"/>
        </w:rPr>
      </w:pPr>
    </w:p>
    <w:p w14:paraId="2637BEBA" w14:textId="77777777" w:rsidR="00C92281" w:rsidRDefault="00C92281" w:rsidP="00BC2513">
      <w:pPr>
        <w:jc w:val="both"/>
        <w:rPr>
          <w:rFonts w:ascii="Times New Roman" w:hAnsi="Times New Roman"/>
        </w:rPr>
      </w:pPr>
    </w:p>
    <w:p w14:paraId="268758C4" w14:textId="77777777" w:rsidR="00F453FC" w:rsidRDefault="00F453FC" w:rsidP="00BC2513">
      <w:pPr>
        <w:jc w:val="both"/>
        <w:rPr>
          <w:rFonts w:ascii="Times New Roman" w:hAnsi="Times New Roman"/>
        </w:rPr>
      </w:pPr>
    </w:p>
    <w:p w14:paraId="789C70FA" w14:textId="77777777" w:rsidR="004B6846" w:rsidRPr="003C5DBD" w:rsidRDefault="004B6846" w:rsidP="00BC2513">
      <w:pPr>
        <w:jc w:val="both"/>
        <w:rPr>
          <w:rFonts w:ascii="Times New Roman" w:hAnsi="Times New Roman"/>
        </w:rPr>
      </w:pPr>
    </w:p>
    <w:p w14:paraId="24A72946" w14:textId="56ED4524" w:rsidR="00042787" w:rsidRPr="003C5DBD" w:rsidRDefault="00F453FC" w:rsidP="00BC2513">
      <w:pPr>
        <w:jc w:val="both"/>
        <w:rPr>
          <w:rFonts w:ascii="Times New Roman" w:hAnsi="Times New Roman"/>
          <w:b/>
        </w:rPr>
      </w:pPr>
      <w:r>
        <w:rPr>
          <w:rFonts w:ascii="Times New Roman" w:hAnsi="Times New Roman"/>
          <w:b/>
        </w:rPr>
        <w:t>67-</w:t>
      </w:r>
      <w:r w:rsidRPr="00F453FC">
        <w:rPr>
          <w:rFonts w:ascii="Times New Roman" w:hAnsi="Times New Roman"/>
          <w:bCs/>
        </w:rPr>
        <w:t xml:space="preserve"> </w:t>
      </w:r>
      <w:r>
        <w:rPr>
          <w:rFonts w:ascii="Times New Roman" w:hAnsi="Times New Roman"/>
          <w:b/>
          <w:bCs/>
        </w:rPr>
        <w:t>P</w:t>
      </w:r>
      <w:r w:rsidRPr="00F453FC">
        <w:rPr>
          <w:rFonts w:ascii="Times New Roman" w:hAnsi="Times New Roman"/>
          <w:b/>
          <w:bCs/>
        </w:rPr>
        <w:t>rihodi iz nadležnog proračuna i od HZZO-a temeljem ugovornih obveza</w:t>
      </w:r>
    </w:p>
    <w:p w14:paraId="3BE71F0C" w14:textId="2043598A" w:rsidR="005711AA" w:rsidRDefault="00042787" w:rsidP="00BC2513">
      <w:pPr>
        <w:suppressAutoHyphens/>
        <w:autoSpaceDN w:val="0"/>
        <w:jc w:val="both"/>
        <w:textAlignment w:val="baseline"/>
        <w:rPr>
          <w:rFonts w:ascii="Times New Roman" w:hAnsi="Times New Roman"/>
        </w:rPr>
      </w:pPr>
      <w:r w:rsidRPr="003C5DBD">
        <w:rPr>
          <w:rFonts w:ascii="Times New Roman" w:hAnsi="Times New Roman"/>
        </w:rPr>
        <w:t>Prihodi iz nadležnog proračuna</w:t>
      </w:r>
      <w:r w:rsidRPr="003C5DBD">
        <w:rPr>
          <w:rFonts w:ascii="Times New Roman" w:hAnsi="Times New Roman"/>
          <w:b/>
        </w:rPr>
        <w:t xml:space="preserve"> </w:t>
      </w:r>
      <w:r w:rsidRPr="003C5DBD">
        <w:rPr>
          <w:rFonts w:ascii="Times New Roman" w:hAnsi="Times New Roman"/>
        </w:rPr>
        <w:t xml:space="preserve">ostvareni su u visini </w:t>
      </w:r>
      <w:r w:rsidR="002969D3">
        <w:rPr>
          <w:rFonts w:ascii="Times New Roman" w:hAnsi="Times New Roman"/>
        </w:rPr>
        <w:t>81.</w:t>
      </w:r>
      <w:r w:rsidR="00F453FC">
        <w:rPr>
          <w:rFonts w:ascii="Times New Roman" w:hAnsi="Times New Roman"/>
        </w:rPr>
        <w:t>927,62</w:t>
      </w:r>
      <w:r w:rsidRPr="003C5DBD">
        <w:rPr>
          <w:rFonts w:ascii="Times New Roman" w:hAnsi="Times New Roman"/>
        </w:rPr>
        <w:t xml:space="preserve"> </w:t>
      </w:r>
      <w:r w:rsidR="005711AA">
        <w:rPr>
          <w:rFonts w:ascii="Times New Roman" w:hAnsi="Times New Roman"/>
        </w:rPr>
        <w:t>eur</w:t>
      </w:r>
      <w:r w:rsidR="00BD625D">
        <w:rPr>
          <w:rFonts w:ascii="Times New Roman" w:hAnsi="Times New Roman"/>
        </w:rPr>
        <w:t>a</w:t>
      </w:r>
      <w:r w:rsidRPr="003C5DBD">
        <w:rPr>
          <w:rFonts w:ascii="Times New Roman" w:hAnsi="Times New Roman"/>
        </w:rPr>
        <w:t xml:space="preserve"> što je </w:t>
      </w:r>
      <w:r w:rsidR="002969D3">
        <w:rPr>
          <w:rFonts w:ascii="Times New Roman" w:hAnsi="Times New Roman"/>
        </w:rPr>
        <w:t>99,</w:t>
      </w:r>
      <w:r w:rsidR="00F453FC">
        <w:rPr>
          <w:rFonts w:ascii="Times New Roman" w:hAnsi="Times New Roman"/>
        </w:rPr>
        <w:t>68</w:t>
      </w:r>
      <w:r w:rsidRPr="003C5DBD">
        <w:rPr>
          <w:rFonts w:ascii="Times New Roman" w:hAnsi="Times New Roman"/>
        </w:rPr>
        <w:t>% od plana</w:t>
      </w:r>
      <w:r w:rsidR="00F453FC">
        <w:rPr>
          <w:rFonts w:ascii="Times New Roman" w:hAnsi="Times New Roman"/>
        </w:rPr>
        <w:t>.</w:t>
      </w:r>
    </w:p>
    <w:p w14:paraId="2C9EE72D" w14:textId="4CE5641F" w:rsidR="00FD0E87" w:rsidRDefault="007874A3" w:rsidP="00BC2513">
      <w:pPr>
        <w:suppressAutoHyphens/>
        <w:autoSpaceDN w:val="0"/>
        <w:jc w:val="both"/>
        <w:textAlignment w:val="baseline"/>
        <w:rPr>
          <w:rFonts w:ascii="Times New Roman" w:hAnsi="Times New Roman"/>
        </w:rPr>
      </w:pPr>
      <w:r w:rsidRPr="003C5DBD">
        <w:rPr>
          <w:rFonts w:ascii="Times New Roman" w:hAnsi="Times New Roman"/>
        </w:rPr>
        <w:t>Prihodi iz nadležnog proračuna  namijenjeni su  financiranju materijalnih rashoda škole, za ugovorene obveze koje Škola ima, te za nabavu nefinancijske imovin</w:t>
      </w:r>
      <w:r w:rsidR="00EE0B20">
        <w:rPr>
          <w:rFonts w:ascii="Times New Roman" w:hAnsi="Times New Roman"/>
        </w:rPr>
        <w:t>e.</w:t>
      </w:r>
    </w:p>
    <w:p w14:paraId="16C1CC0A" w14:textId="31CC8E5E" w:rsidR="00F453FC" w:rsidRPr="00F453FC" w:rsidRDefault="00F453FC" w:rsidP="00F453FC">
      <w:pPr>
        <w:suppressAutoHyphens/>
        <w:autoSpaceDN w:val="0"/>
        <w:jc w:val="both"/>
        <w:textAlignment w:val="baseline"/>
        <w:rPr>
          <w:rFonts w:ascii="Times New Roman" w:hAnsi="Times New Roman"/>
        </w:rPr>
      </w:pPr>
      <w:r w:rsidRPr="00F453FC">
        <w:rPr>
          <w:rFonts w:ascii="Times New Roman" w:hAnsi="Times New Roman"/>
        </w:rPr>
        <w:t>Prihodi iz nadležnog proračuna za financiranje rashoda za nabavu nefinancijske imovine su manji u odnosu na prošlu godinu zbog manje potrebe za istom</w:t>
      </w:r>
      <w:r w:rsidR="00C92281">
        <w:rPr>
          <w:rFonts w:ascii="Times New Roman" w:hAnsi="Times New Roman"/>
        </w:rPr>
        <w:t xml:space="preserve"> u 2025. godini.</w:t>
      </w:r>
    </w:p>
    <w:p w14:paraId="173ED786" w14:textId="33EC7AA2" w:rsidR="002969D3" w:rsidRDefault="002969D3" w:rsidP="00BC2513">
      <w:pPr>
        <w:suppressAutoHyphens/>
        <w:autoSpaceDN w:val="0"/>
        <w:jc w:val="both"/>
        <w:textAlignment w:val="baseline"/>
        <w:rPr>
          <w:rFonts w:ascii="Times New Roman" w:hAnsi="Times New Roman"/>
        </w:rPr>
      </w:pPr>
    </w:p>
    <w:p w14:paraId="12296222" w14:textId="58A67E8D" w:rsidR="00F453FC" w:rsidRDefault="00F453FC" w:rsidP="00BC2513">
      <w:pPr>
        <w:suppressAutoHyphens/>
        <w:autoSpaceDN w:val="0"/>
        <w:jc w:val="both"/>
        <w:textAlignment w:val="baseline"/>
        <w:rPr>
          <w:rFonts w:ascii="Times New Roman" w:hAnsi="Times New Roman"/>
        </w:rPr>
      </w:pPr>
    </w:p>
    <w:p w14:paraId="0651DD04" w14:textId="0D988440" w:rsidR="00F453FC" w:rsidRDefault="00F453FC" w:rsidP="00BC2513">
      <w:pPr>
        <w:suppressAutoHyphens/>
        <w:autoSpaceDN w:val="0"/>
        <w:jc w:val="both"/>
        <w:textAlignment w:val="baseline"/>
        <w:rPr>
          <w:rFonts w:ascii="Times New Roman" w:hAnsi="Times New Roman"/>
        </w:rPr>
      </w:pPr>
    </w:p>
    <w:p w14:paraId="2F163BA8" w14:textId="02FB5C8C" w:rsidR="00F453FC" w:rsidRDefault="00F453FC" w:rsidP="00BC2513">
      <w:pPr>
        <w:suppressAutoHyphens/>
        <w:autoSpaceDN w:val="0"/>
        <w:jc w:val="both"/>
        <w:textAlignment w:val="baseline"/>
        <w:rPr>
          <w:rFonts w:ascii="Times New Roman" w:hAnsi="Times New Roman"/>
        </w:rPr>
      </w:pPr>
    </w:p>
    <w:p w14:paraId="08D53EC6" w14:textId="77777777" w:rsidR="00DA3D72" w:rsidRDefault="00DA3D72" w:rsidP="00BC2513">
      <w:pPr>
        <w:suppressAutoHyphens/>
        <w:autoSpaceDN w:val="0"/>
        <w:jc w:val="both"/>
        <w:textAlignment w:val="baseline"/>
        <w:rPr>
          <w:rFonts w:ascii="Times New Roman" w:hAnsi="Times New Roman"/>
          <w:b/>
        </w:rPr>
      </w:pPr>
    </w:p>
    <w:p w14:paraId="309C3EBF" w14:textId="33C4F8D8" w:rsidR="00A82D0A" w:rsidRPr="00FD0E87" w:rsidRDefault="00A82D0A" w:rsidP="00BC2513">
      <w:pPr>
        <w:suppressAutoHyphens/>
        <w:autoSpaceDN w:val="0"/>
        <w:jc w:val="both"/>
        <w:textAlignment w:val="baseline"/>
        <w:rPr>
          <w:rFonts w:ascii="Times New Roman" w:hAnsi="Times New Roman"/>
        </w:rPr>
      </w:pPr>
      <w:r w:rsidRPr="003C5DBD">
        <w:rPr>
          <w:rFonts w:ascii="Times New Roman" w:hAnsi="Times New Roman"/>
          <w:b/>
        </w:rPr>
        <w:lastRenderedPageBreak/>
        <w:t>RASHODI</w:t>
      </w:r>
      <w:r w:rsidR="004B6846">
        <w:rPr>
          <w:rFonts w:ascii="Times New Roman" w:hAnsi="Times New Roman"/>
          <w:b/>
        </w:rPr>
        <w:t xml:space="preserve"> </w:t>
      </w:r>
    </w:p>
    <w:p w14:paraId="751FFA0E" w14:textId="77777777" w:rsidR="00FD0E87" w:rsidRPr="003C5DBD" w:rsidRDefault="00FD0E87" w:rsidP="00BC2513">
      <w:pPr>
        <w:jc w:val="both"/>
        <w:rPr>
          <w:rFonts w:ascii="Times New Roman" w:hAnsi="Times New Roman"/>
          <w:b/>
        </w:rPr>
      </w:pPr>
    </w:p>
    <w:p w14:paraId="66C8CEAA" w14:textId="77777777" w:rsidR="00A82D0A" w:rsidRPr="003C5DBD" w:rsidRDefault="00A82D0A" w:rsidP="00BC2513">
      <w:pPr>
        <w:jc w:val="both"/>
        <w:rPr>
          <w:rFonts w:ascii="Times New Roman" w:hAnsi="Times New Roman"/>
          <w:b/>
        </w:rPr>
      </w:pPr>
    </w:p>
    <w:p w14:paraId="40AD3908" w14:textId="56D58F54" w:rsidR="00C52623" w:rsidRPr="003C5DBD" w:rsidRDefault="001C5AAD" w:rsidP="00BC2513">
      <w:pPr>
        <w:spacing w:line="360" w:lineRule="auto"/>
        <w:jc w:val="both"/>
        <w:rPr>
          <w:rFonts w:ascii="Times New Roman" w:hAnsi="Times New Roman"/>
        </w:rPr>
      </w:pPr>
      <w:r w:rsidRPr="003C5DBD">
        <w:rPr>
          <w:rFonts w:ascii="Times New Roman" w:hAnsi="Times New Roman"/>
        </w:rPr>
        <w:t xml:space="preserve">Ukupni rashodi  iznose </w:t>
      </w:r>
      <w:r w:rsidR="003B50FC">
        <w:rPr>
          <w:rFonts w:ascii="Times New Roman" w:hAnsi="Times New Roman"/>
        </w:rPr>
        <w:t>1.</w:t>
      </w:r>
      <w:r w:rsidR="00DA3D72">
        <w:rPr>
          <w:rFonts w:ascii="Times New Roman" w:hAnsi="Times New Roman"/>
        </w:rPr>
        <w:t>346.162,45</w:t>
      </w:r>
      <w:r w:rsidR="005711AA">
        <w:rPr>
          <w:rFonts w:ascii="Times New Roman" w:hAnsi="Times New Roman"/>
        </w:rPr>
        <w:t xml:space="preserve"> eur</w:t>
      </w:r>
      <w:r w:rsidR="00BD625D">
        <w:rPr>
          <w:rFonts w:ascii="Times New Roman" w:hAnsi="Times New Roman"/>
        </w:rPr>
        <w:t>a</w:t>
      </w:r>
      <w:r w:rsidRPr="003C5DBD">
        <w:rPr>
          <w:rFonts w:ascii="Times New Roman" w:hAnsi="Times New Roman"/>
        </w:rPr>
        <w:t xml:space="preserve">, što je </w:t>
      </w:r>
      <w:r w:rsidR="00DA3D72">
        <w:rPr>
          <w:rFonts w:ascii="Times New Roman" w:hAnsi="Times New Roman"/>
        </w:rPr>
        <w:t>84,37</w:t>
      </w:r>
      <w:r w:rsidRPr="003C5DBD">
        <w:rPr>
          <w:rFonts w:ascii="Times New Roman" w:hAnsi="Times New Roman"/>
        </w:rPr>
        <w:t xml:space="preserve">% </w:t>
      </w:r>
      <w:r w:rsidR="002457E0" w:rsidRPr="003C5DBD">
        <w:rPr>
          <w:rFonts w:ascii="Times New Roman" w:hAnsi="Times New Roman"/>
        </w:rPr>
        <w:t xml:space="preserve">od plana te </w:t>
      </w:r>
      <w:r w:rsidR="00DA3D72">
        <w:rPr>
          <w:rFonts w:ascii="Times New Roman" w:hAnsi="Times New Roman"/>
        </w:rPr>
        <w:t>6,05</w:t>
      </w:r>
      <w:r w:rsidR="002457E0" w:rsidRPr="003C5DBD">
        <w:rPr>
          <w:rFonts w:ascii="Times New Roman" w:hAnsi="Times New Roman"/>
        </w:rPr>
        <w:t>% više od prethodne godine,</w:t>
      </w:r>
      <w:r w:rsidR="007B6BC0" w:rsidRPr="003C5DBD">
        <w:rPr>
          <w:rFonts w:ascii="Times New Roman" w:hAnsi="Times New Roman"/>
        </w:rPr>
        <w:t xml:space="preserve"> </w:t>
      </w:r>
      <w:r w:rsidR="002457E0" w:rsidRPr="003C5DBD">
        <w:rPr>
          <w:rFonts w:ascii="Times New Roman" w:hAnsi="Times New Roman"/>
        </w:rPr>
        <w:t>kako je prikazano u tablici 2.</w:t>
      </w:r>
    </w:p>
    <w:p w14:paraId="3850607B" w14:textId="6DA3E20E" w:rsidR="00C002CD" w:rsidRDefault="00C002CD" w:rsidP="00BC2513">
      <w:pPr>
        <w:spacing w:line="360" w:lineRule="auto"/>
        <w:jc w:val="both"/>
        <w:rPr>
          <w:rFonts w:ascii="Times New Roman" w:hAnsi="Times New Roman"/>
        </w:rPr>
      </w:pPr>
    </w:p>
    <w:p w14:paraId="432435FC" w14:textId="77777777" w:rsidR="005A7769" w:rsidRPr="003C5DBD" w:rsidRDefault="005A7769" w:rsidP="00BC2513">
      <w:pPr>
        <w:spacing w:line="360" w:lineRule="auto"/>
        <w:jc w:val="both"/>
        <w:rPr>
          <w:rFonts w:ascii="Times New Roman" w:hAnsi="Times New Roman"/>
        </w:rPr>
      </w:pPr>
    </w:p>
    <w:p w14:paraId="7E921D5B" w14:textId="468B4573" w:rsidR="001C5AAD" w:rsidRPr="003C5DBD" w:rsidRDefault="00C52623" w:rsidP="00BC2513">
      <w:pPr>
        <w:spacing w:line="360" w:lineRule="auto"/>
        <w:jc w:val="both"/>
        <w:rPr>
          <w:rFonts w:ascii="Times New Roman" w:hAnsi="Times New Roman"/>
        </w:rPr>
      </w:pPr>
      <w:r w:rsidRPr="003C5DBD">
        <w:rPr>
          <w:rFonts w:ascii="Times New Roman" w:hAnsi="Times New Roman"/>
          <w:bCs/>
        </w:rPr>
        <w:t xml:space="preserve"> </w:t>
      </w:r>
      <w:r w:rsidR="001C5AAD" w:rsidRPr="003C5DBD">
        <w:rPr>
          <w:rFonts w:ascii="Times New Roman" w:hAnsi="Times New Roman"/>
          <w:bCs/>
        </w:rPr>
        <w:t>Tablica 2.</w:t>
      </w:r>
      <w:r w:rsidR="001C5AAD" w:rsidRPr="003C5DBD">
        <w:rPr>
          <w:rFonts w:ascii="Times New Roman" w:hAnsi="Times New Roman"/>
          <w:b/>
          <w:bCs/>
        </w:rPr>
        <w:t xml:space="preserve"> </w:t>
      </w:r>
      <w:r w:rsidR="001C5AAD" w:rsidRPr="003C5DBD">
        <w:rPr>
          <w:rFonts w:ascii="Times New Roman" w:hAnsi="Times New Roman"/>
          <w:bCs/>
        </w:rPr>
        <w:t xml:space="preserve">Usporedba planiranih i ostvarenih </w:t>
      </w:r>
      <w:r w:rsidR="001C5AAD" w:rsidRPr="003C5DBD">
        <w:rPr>
          <w:rFonts w:ascii="Times New Roman" w:hAnsi="Times New Roman"/>
        </w:rPr>
        <w:t>rashoda  u 202</w:t>
      </w:r>
      <w:r w:rsidR="00DA3D72">
        <w:rPr>
          <w:rFonts w:ascii="Times New Roman" w:hAnsi="Times New Roman"/>
        </w:rPr>
        <w:t>5</w:t>
      </w:r>
      <w:r w:rsidR="001C5AAD" w:rsidRPr="003C5DBD">
        <w:rPr>
          <w:rFonts w:ascii="Times New Roman" w:hAnsi="Times New Roman"/>
        </w:rPr>
        <w:t>.godinu</w:t>
      </w:r>
    </w:p>
    <w:tbl>
      <w:tblPr>
        <w:tblW w:w="8789" w:type="dxa"/>
        <w:tblInd w:w="-5" w:type="dxa"/>
        <w:tblLayout w:type="fixed"/>
        <w:tblLook w:val="04A0" w:firstRow="1" w:lastRow="0" w:firstColumn="1" w:lastColumn="0" w:noHBand="0" w:noVBand="1"/>
      </w:tblPr>
      <w:tblGrid>
        <w:gridCol w:w="4253"/>
        <w:gridCol w:w="1701"/>
        <w:gridCol w:w="1559"/>
        <w:gridCol w:w="1276"/>
      </w:tblGrid>
      <w:tr w:rsidR="00212E6B" w:rsidRPr="003C5DBD" w14:paraId="51494034" w14:textId="77777777" w:rsidTr="00876DEC">
        <w:trPr>
          <w:cantSplit/>
          <w:trHeight w:val="635"/>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7D219F" w14:textId="77777777" w:rsidR="00212E6B" w:rsidRPr="005A7769" w:rsidRDefault="00212E6B" w:rsidP="00BC2513">
            <w:pPr>
              <w:jc w:val="both"/>
              <w:rPr>
                <w:rFonts w:ascii="Times New Roman" w:hAnsi="Times New Roman"/>
                <w:sz w:val="22"/>
                <w:szCs w:val="22"/>
              </w:rPr>
            </w:pPr>
            <w:r w:rsidRPr="005A7769">
              <w:rPr>
                <w:rFonts w:ascii="Times New Roman" w:hAnsi="Times New Roman"/>
                <w:sz w:val="22"/>
                <w:szCs w:val="22"/>
              </w:rPr>
              <w:t>Rashodi/izdaci</w:t>
            </w:r>
          </w:p>
        </w:tc>
        <w:tc>
          <w:tcPr>
            <w:tcW w:w="170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97FAA73" w14:textId="2AF539E2" w:rsidR="00212E6B" w:rsidRPr="005A7769" w:rsidRDefault="00212E6B" w:rsidP="00BC2513">
            <w:pPr>
              <w:jc w:val="both"/>
              <w:rPr>
                <w:rFonts w:ascii="Times New Roman" w:hAnsi="Times New Roman"/>
                <w:sz w:val="22"/>
                <w:szCs w:val="22"/>
              </w:rPr>
            </w:pPr>
            <w:r w:rsidRPr="005A7769">
              <w:rPr>
                <w:rFonts w:ascii="Times New Roman" w:hAnsi="Times New Roman"/>
                <w:sz w:val="22"/>
                <w:szCs w:val="22"/>
              </w:rPr>
              <w:t>Planirani iznos za 202</w:t>
            </w:r>
            <w:r w:rsidR="00DA3D72" w:rsidRPr="005A7769">
              <w:rPr>
                <w:rFonts w:ascii="Times New Roman" w:hAnsi="Times New Roman"/>
                <w:sz w:val="22"/>
                <w:szCs w:val="22"/>
              </w:rPr>
              <w:t>5</w:t>
            </w:r>
            <w:r w:rsidRPr="005A7769">
              <w:rPr>
                <w:rFonts w:ascii="Times New Roman" w:hAnsi="Times New Roman"/>
                <w:sz w:val="22"/>
                <w:szCs w:val="22"/>
              </w:rPr>
              <w:t>.</w:t>
            </w:r>
          </w:p>
        </w:tc>
        <w:tc>
          <w:tcPr>
            <w:tcW w:w="155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1BAE7E0" w14:textId="062C4AF6" w:rsidR="00212E6B" w:rsidRPr="005A7769" w:rsidRDefault="00212E6B" w:rsidP="00BC2513">
            <w:pPr>
              <w:jc w:val="both"/>
              <w:rPr>
                <w:rFonts w:ascii="Times New Roman" w:hAnsi="Times New Roman"/>
                <w:sz w:val="22"/>
                <w:szCs w:val="22"/>
              </w:rPr>
            </w:pPr>
            <w:r w:rsidRPr="005A7769">
              <w:rPr>
                <w:rFonts w:ascii="Times New Roman" w:hAnsi="Times New Roman"/>
                <w:sz w:val="22"/>
                <w:szCs w:val="22"/>
              </w:rPr>
              <w:t xml:space="preserve">Ostvarenje </w:t>
            </w:r>
          </w:p>
        </w:tc>
        <w:tc>
          <w:tcPr>
            <w:tcW w:w="1276"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A5E5E02" w14:textId="77777777" w:rsidR="00212E6B" w:rsidRPr="005A7769" w:rsidRDefault="00212E6B" w:rsidP="00BC2513">
            <w:pPr>
              <w:jc w:val="both"/>
              <w:rPr>
                <w:rFonts w:ascii="Times New Roman" w:hAnsi="Times New Roman"/>
                <w:sz w:val="22"/>
                <w:szCs w:val="22"/>
              </w:rPr>
            </w:pPr>
            <w:r w:rsidRPr="005A7769">
              <w:rPr>
                <w:rFonts w:ascii="Times New Roman" w:hAnsi="Times New Roman"/>
                <w:sz w:val="22"/>
                <w:szCs w:val="22"/>
              </w:rPr>
              <w:t>% ostvarenja</w:t>
            </w:r>
          </w:p>
        </w:tc>
      </w:tr>
      <w:tr w:rsidR="00212E6B" w:rsidRPr="003C5DBD" w14:paraId="2789AC0E" w14:textId="77777777" w:rsidTr="005A7769">
        <w:trPr>
          <w:trHeight w:val="350"/>
        </w:trPr>
        <w:tc>
          <w:tcPr>
            <w:tcW w:w="4253" w:type="dxa"/>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0230DDB1" w14:textId="77777777" w:rsidR="00212E6B" w:rsidRPr="005A7769" w:rsidRDefault="00212E6B" w:rsidP="00BC2513">
            <w:pPr>
              <w:jc w:val="both"/>
              <w:rPr>
                <w:rFonts w:ascii="Times New Roman" w:hAnsi="Times New Roman"/>
                <w:b/>
                <w:sz w:val="22"/>
                <w:szCs w:val="22"/>
              </w:rPr>
            </w:pPr>
            <w:r w:rsidRPr="005A7769">
              <w:rPr>
                <w:rFonts w:ascii="Times New Roman" w:hAnsi="Times New Roman"/>
                <w:b/>
                <w:sz w:val="22"/>
                <w:szCs w:val="22"/>
              </w:rPr>
              <w:t>Ukupni rashodi</w:t>
            </w:r>
          </w:p>
        </w:tc>
        <w:tc>
          <w:tcPr>
            <w:tcW w:w="1701" w:type="dxa"/>
            <w:tcBorders>
              <w:top w:val="nil"/>
              <w:left w:val="nil"/>
              <w:bottom w:val="single" w:sz="4" w:space="0" w:color="auto"/>
              <w:right w:val="single" w:sz="4" w:space="0" w:color="auto"/>
            </w:tcBorders>
            <w:shd w:val="clear" w:color="auto" w:fill="EDEDED" w:themeFill="accent3" w:themeFillTint="33"/>
            <w:vAlign w:val="center"/>
            <w:hideMark/>
          </w:tcPr>
          <w:p w14:paraId="27B577C4" w14:textId="43731C78" w:rsidR="00212E6B" w:rsidRPr="005A7769" w:rsidRDefault="00DA3D72" w:rsidP="005A7769">
            <w:pPr>
              <w:jc w:val="right"/>
              <w:rPr>
                <w:rFonts w:ascii="Times New Roman" w:hAnsi="Times New Roman"/>
                <w:b/>
                <w:sz w:val="22"/>
                <w:szCs w:val="22"/>
              </w:rPr>
            </w:pPr>
            <w:r w:rsidRPr="005A7769">
              <w:rPr>
                <w:rFonts w:ascii="Times New Roman" w:hAnsi="Times New Roman"/>
                <w:b/>
                <w:sz w:val="22"/>
                <w:szCs w:val="22"/>
              </w:rPr>
              <w:t>1.595.615,61</w:t>
            </w:r>
          </w:p>
        </w:tc>
        <w:tc>
          <w:tcPr>
            <w:tcW w:w="1559" w:type="dxa"/>
            <w:tcBorders>
              <w:top w:val="nil"/>
              <w:left w:val="nil"/>
              <w:bottom w:val="single" w:sz="4" w:space="0" w:color="auto"/>
              <w:right w:val="single" w:sz="4" w:space="0" w:color="auto"/>
            </w:tcBorders>
            <w:shd w:val="clear" w:color="auto" w:fill="EDEDED" w:themeFill="accent3" w:themeFillTint="33"/>
            <w:vAlign w:val="center"/>
            <w:hideMark/>
          </w:tcPr>
          <w:p w14:paraId="77C050FA" w14:textId="026E4276" w:rsidR="00212E6B" w:rsidRPr="005A7769" w:rsidRDefault="00DA3D72" w:rsidP="005A7769">
            <w:pPr>
              <w:jc w:val="right"/>
              <w:rPr>
                <w:rFonts w:ascii="Times New Roman" w:hAnsi="Times New Roman"/>
                <w:b/>
                <w:sz w:val="22"/>
                <w:szCs w:val="22"/>
              </w:rPr>
            </w:pPr>
            <w:r w:rsidRPr="005A7769">
              <w:rPr>
                <w:rFonts w:ascii="Times New Roman" w:hAnsi="Times New Roman"/>
                <w:b/>
                <w:sz w:val="22"/>
                <w:szCs w:val="22"/>
              </w:rPr>
              <w:t>1.346.162,45</w:t>
            </w:r>
          </w:p>
        </w:tc>
        <w:tc>
          <w:tcPr>
            <w:tcW w:w="1276" w:type="dxa"/>
            <w:tcBorders>
              <w:top w:val="nil"/>
              <w:left w:val="nil"/>
              <w:bottom w:val="single" w:sz="4" w:space="0" w:color="auto"/>
              <w:right w:val="single" w:sz="4" w:space="0" w:color="auto"/>
            </w:tcBorders>
            <w:shd w:val="clear" w:color="auto" w:fill="EDEDED" w:themeFill="accent3" w:themeFillTint="33"/>
            <w:vAlign w:val="center"/>
            <w:hideMark/>
          </w:tcPr>
          <w:p w14:paraId="27EF6F32" w14:textId="37CFA95B" w:rsidR="00212E6B" w:rsidRPr="005A7769" w:rsidRDefault="00DA3D72" w:rsidP="005A7769">
            <w:pPr>
              <w:jc w:val="right"/>
              <w:rPr>
                <w:rFonts w:ascii="Times New Roman" w:hAnsi="Times New Roman"/>
                <w:b/>
                <w:sz w:val="22"/>
                <w:szCs w:val="22"/>
              </w:rPr>
            </w:pPr>
            <w:r w:rsidRPr="005A7769">
              <w:rPr>
                <w:rFonts w:ascii="Times New Roman" w:hAnsi="Times New Roman"/>
                <w:b/>
                <w:sz w:val="22"/>
                <w:szCs w:val="22"/>
              </w:rPr>
              <w:t>84,37</w:t>
            </w:r>
          </w:p>
        </w:tc>
      </w:tr>
      <w:tr w:rsidR="00212E6B" w:rsidRPr="003C5DBD" w14:paraId="02A9A9A0" w14:textId="77777777" w:rsidTr="003B50FC">
        <w:trPr>
          <w:trHeight w:val="35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79A5539" w14:textId="69F841CC" w:rsidR="00212E6B" w:rsidRPr="005A7769" w:rsidRDefault="00DA3D72" w:rsidP="00BC2513">
            <w:pPr>
              <w:jc w:val="both"/>
              <w:rPr>
                <w:rFonts w:ascii="Times New Roman" w:hAnsi="Times New Roman"/>
                <w:sz w:val="22"/>
                <w:szCs w:val="22"/>
              </w:rPr>
            </w:pPr>
            <w:r w:rsidRPr="005A7769">
              <w:rPr>
                <w:rFonts w:ascii="Times New Roman" w:hAnsi="Times New Roman"/>
                <w:sz w:val="22"/>
                <w:szCs w:val="22"/>
              </w:rPr>
              <w:t>31-</w:t>
            </w:r>
            <w:r w:rsidR="00212E6B" w:rsidRPr="005A7769">
              <w:rPr>
                <w:rFonts w:ascii="Times New Roman" w:hAnsi="Times New Roman"/>
                <w:sz w:val="22"/>
                <w:szCs w:val="22"/>
              </w:rPr>
              <w:t>Rashodi za zaposlene</w:t>
            </w:r>
          </w:p>
        </w:tc>
        <w:tc>
          <w:tcPr>
            <w:tcW w:w="1701" w:type="dxa"/>
            <w:tcBorders>
              <w:top w:val="nil"/>
              <w:left w:val="nil"/>
              <w:bottom w:val="single" w:sz="4" w:space="0" w:color="auto"/>
              <w:right w:val="single" w:sz="4" w:space="0" w:color="auto"/>
            </w:tcBorders>
            <w:shd w:val="clear" w:color="auto" w:fill="auto"/>
            <w:noWrap/>
            <w:vAlign w:val="bottom"/>
            <w:hideMark/>
          </w:tcPr>
          <w:p w14:paraId="26C45821" w14:textId="27384A19"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1.492.967,45</w:t>
            </w:r>
          </w:p>
        </w:tc>
        <w:tc>
          <w:tcPr>
            <w:tcW w:w="1559" w:type="dxa"/>
            <w:tcBorders>
              <w:top w:val="nil"/>
              <w:left w:val="nil"/>
              <w:bottom w:val="single" w:sz="4" w:space="0" w:color="auto"/>
              <w:right w:val="single" w:sz="4" w:space="0" w:color="auto"/>
            </w:tcBorders>
            <w:shd w:val="clear" w:color="auto" w:fill="auto"/>
            <w:noWrap/>
            <w:vAlign w:val="bottom"/>
            <w:hideMark/>
          </w:tcPr>
          <w:p w14:paraId="5575BD75" w14:textId="014A1E25"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1.252.197,77</w:t>
            </w:r>
          </w:p>
        </w:tc>
        <w:tc>
          <w:tcPr>
            <w:tcW w:w="1276" w:type="dxa"/>
            <w:tcBorders>
              <w:top w:val="nil"/>
              <w:left w:val="nil"/>
              <w:bottom w:val="single" w:sz="4" w:space="0" w:color="auto"/>
              <w:right w:val="single" w:sz="4" w:space="0" w:color="auto"/>
            </w:tcBorders>
            <w:shd w:val="clear" w:color="auto" w:fill="auto"/>
            <w:vAlign w:val="center"/>
            <w:hideMark/>
          </w:tcPr>
          <w:p w14:paraId="20F218AF" w14:textId="7EB6A115"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83,87</w:t>
            </w:r>
          </w:p>
        </w:tc>
      </w:tr>
      <w:tr w:rsidR="00212E6B" w:rsidRPr="003C5DBD" w14:paraId="64443BC4" w14:textId="77777777" w:rsidTr="003B50FC">
        <w:trPr>
          <w:trHeight w:val="35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1DD0D81" w14:textId="4A5F1994" w:rsidR="00212E6B" w:rsidRPr="005A7769" w:rsidRDefault="00DA3D72" w:rsidP="00BC2513">
            <w:pPr>
              <w:jc w:val="both"/>
              <w:rPr>
                <w:rFonts w:ascii="Times New Roman" w:hAnsi="Times New Roman"/>
                <w:sz w:val="22"/>
                <w:szCs w:val="22"/>
              </w:rPr>
            </w:pPr>
            <w:r w:rsidRPr="005A7769">
              <w:rPr>
                <w:rFonts w:ascii="Times New Roman" w:hAnsi="Times New Roman"/>
                <w:sz w:val="22"/>
                <w:szCs w:val="22"/>
              </w:rPr>
              <w:t>32-</w:t>
            </w:r>
            <w:r w:rsidR="00212E6B" w:rsidRPr="005A7769">
              <w:rPr>
                <w:rFonts w:ascii="Times New Roman" w:hAnsi="Times New Roman"/>
                <w:sz w:val="22"/>
                <w:szCs w:val="22"/>
              </w:rPr>
              <w:t>Materijalni rashodi</w:t>
            </w:r>
          </w:p>
        </w:tc>
        <w:tc>
          <w:tcPr>
            <w:tcW w:w="1701" w:type="dxa"/>
            <w:tcBorders>
              <w:top w:val="nil"/>
              <w:left w:val="nil"/>
              <w:bottom w:val="single" w:sz="4" w:space="0" w:color="auto"/>
              <w:right w:val="single" w:sz="4" w:space="0" w:color="auto"/>
            </w:tcBorders>
            <w:shd w:val="clear" w:color="auto" w:fill="auto"/>
            <w:noWrap/>
            <w:vAlign w:val="bottom"/>
            <w:hideMark/>
          </w:tcPr>
          <w:p w14:paraId="585BF86A" w14:textId="2F5DACFA"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95.363,97</w:t>
            </w:r>
          </w:p>
        </w:tc>
        <w:tc>
          <w:tcPr>
            <w:tcW w:w="1559" w:type="dxa"/>
            <w:tcBorders>
              <w:top w:val="nil"/>
              <w:left w:val="nil"/>
              <w:bottom w:val="single" w:sz="4" w:space="0" w:color="auto"/>
              <w:right w:val="single" w:sz="4" w:space="0" w:color="auto"/>
            </w:tcBorders>
            <w:shd w:val="clear" w:color="auto" w:fill="auto"/>
            <w:noWrap/>
            <w:vAlign w:val="bottom"/>
            <w:hideMark/>
          </w:tcPr>
          <w:p w14:paraId="5B55D039" w14:textId="6DC0A5BB"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87.767,53</w:t>
            </w:r>
          </w:p>
        </w:tc>
        <w:tc>
          <w:tcPr>
            <w:tcW w:w="1276" w:type="dxa"/>
            <w:tcBorders>
              <w:top w:val="nil"/>
              <w:left w:val="nil"/>
              <w:bottom w:val="single" w:sz="4" w:space="0" w:color="auto"/>
              <w:right w:val="single" w:sz="4" w:space="0" w:color="auto"/>
            </w:tcBorders>
            <w:shd w:val="clear" w:color="auto" w:fill="auto"/>
            <w:vAlign w:val="center"/>
            <w:hideMark/>
          </w:tcPr>
          <w:p w14:paraId="0622131F" w14:textId="51A497ED"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92,03</w:t>
            </w:r>
          </w:p>
        </w:tc>
      </w:tr>
      <w:tr w:rsidR="00212E6B" w:rsidRPr="003C5DBD" w14:paraId="21A3E8F0" w14:textId="77777777" w:rsidTr="003B50FC">
        <w:trPr>
          <w:trHeight w:val="35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8B5AE30" w14:textId="23E24195" w:rsidR="00212E6B" w:rsidRPr="005A7769" w:rsidRDefault="00DA3D72" w:rsidP="00BC2513">
            <w:pPr>
              <w:jc w:val="both"/>
              <w:rPr>
                <w:rFonts w:ascii="Times New Roman" w:hAnsi="Times New Roman"/>
                <w:sz w:val="22"/>
                <w:szCs w:val="22"/>
              </w:rPr>
            </w:pPr>
            <w:r w:rsidRPr="005A7769">
              <w:rPr>
                <w:rFonts w:ascii="Times New Roman" w:hAnsi="Times New Roman"/>
                <w:sz w:val="22"/>
                <w:szCs w:val="22"/>
              </w:rPr>
              <w:t>34-</w:t>
            </w:r>
            <w:r w:rsidR="00212E6B" w:rsidRPr="005A7769">
              <w:rPr>
                <w:rFonts w:ascii="Times New Roman" w:hAnsi="Times New Roman"/>
                <w:sz w:val="22"/>
                <w:szCs w:val="22"/>
              </w:rPr>
              <w:t>Financijski rashodi</w:t>
            </w:r>
          </w:p>
        </w:tc>
        <w:tc>
          <w:tcPr>
            <w:tcW w:w="1701" w:type="dxa"/>
            <w:tcBorders>
              <w:top w:val="nil"/>
              <w:left w:val="nil"/>
              <w:bottom w:val="single" w:sz="4" w:space="0" w:color="auto"/>
              <w:right w:val="single" w:sz="4" w:space="0" w:color="auto"/>
            </w:tcBorders>
            <w:shd w:val="clear" w:color="auto" w:fill="auto"/>
            <w:noWrap/>
            <w:vAlign w:val="bottom"/>
            <w:hideMark/>
          </w:tcPr>
          <w:p w14:paraId="5CE83510" w14:textId="6C467D41"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12,94</w:t>
            </w:r>
          </w:p>
        </w:tc>
        <w:tc>
          <w:tcPr>
            <w:tcW w:w="1559" w:type="dxa"/>
            <w:tcBorders>
              <w:top w:val="nil"/>
              <w:left w:val="nil"/>
              <w:bottom w:val="single" w:sz="4" w:space="0" w:color="auto"/>
              <w:right w:val="single" w:sz="4" w:space="0" w:color="auto"/>
            </w:tcBorders>
            <w:shd w:val="clear" w:color="auto" w:fill="auto"/>
            <w:noWrap/>
            <w:vAlign w:val="bottom"/>
            <w:hideMark/>
          </w:tcPr>
          <w:p w14:paraId="5348878B" w14:textId="7B789E49"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12,94</w:t>
            </w:r>
          </w:p>
        </w:tc>
        <w:tc>
          <w:tcPr>
            <w:tcW w:w="1276" w:type="dxa"/>
            <w:tcBorders>
              <w:top w:val="nil"/>
              <w:left w:val="nil"/>
              <w:bottom w:val="single" w:sz="4" w:space="0" w:color="auto"/>
              <w:right w:val="single" w:sz="4" w:space="0" w:color="auto"/>
            </w:tcBorders>
            <w:shd w:val="clear" w:color="auto" w:fill="auto"/>
            <w:vAlign w:val="center"/>
            <w:hideMark/>
          </w:tcPr>
          <w:p w14:paraId="2084CC72" w14:textId="43437D42" w:rsidR="00212E6B" w:rsidRPr="005A7769" w:rsidRDefault="00DA3D72" w:rsidP="005A7769">
            <w:pPr>
              <w:jc w:val="right"/>
              <w:rPr>
                <w:rFonts w:ascii="Times New Roman" w:hAnsi="Times New Roman"/>
                <w:sz w:val="22"/>
                <w:szCs w:val="22"/>
              </w:rPr>
            </w:pPr>
            <w:r w:rsidRPr="005A7769">
              <w:rPr>
                <w:rFonts w:ascii="Times New Roman" w:hAnsi="Times New Roman"/>
                <w:sz w:val="22"/>
                <w:szCs w:val="22"/>
              </w:rPr>
              <w:t>100,00</w:t>
            </w:r>
          </w:p>
        </w:tc>
      </w:tr>
      <w:tr w:rsidR="003B50FC" w:rsidRPr="003C5DBD" w14:paraId="19A4D50C" w14:textId="77777777" w:rsidTr="003B50FC">
        <w:trPr>
          <w:trHeight w:val="350"/>
        </w:trPr>
        <w:tc>
          <w:tcPr>
            <w:tcW w:w="4253" w:type="dxa"/>
            <w:tcBorders>
              <w:top w:val="nil"/>
              <w:left w:val="single" w:sz="4" w:space="0" w:color="auto"/>
              <w:bottom w:val="single" w:sz="4" w:space="0" w:color="auto"/>
              <w:right w:val="single" w:sz="4" w:space="0" w:color="auto"/>
            </w:tcBorders>
            <w:shd w:val="clear" w:color="auto" w:fill="auto"/>
            <w:noWrap/>
            <w:vAlign w:val="bottom"/>
          </w:tcPr>
          <w:p w14:paraId="1255F43B" w14:textId="514F23BB" w:rsidR="003B50FC" w:rsidRPr="005A7769" w:rsidRDefault="003205C0" w:rsidP="00BC2513">
            <w:pPr>
              <w:jc w:val="both"/>
              <w:rPr>
                <w:rFonts w:ascii="Times New Roman" w:hAnsi="Times New Roman"/>
                <w:sz w:val="22"/>
                <w:szCs w:val="22"/>
              </w:rPr>
            </w:pPr>
            <w:r w:rsidRPr="005A7769">
              <w:rPr>
                <w:rFonts w:ascii="Times New Roman" w:hAnsi="Times New Roman"/>
                <w:sz w:val="22"/>
                <w:szCs w:val="22"/>
              </w:rPr>
              <w:t>37-</w:t>
            </w:r>
            <w:r w:rsidR="003B50FC" w:rsidRPr="005A7769">
              <w:rPr>
                <w:rFonts w:ascii="Times New Roman" w:hAnsi="Times New Roman"/>
                <w:sz w:val="22"/>
                <w:szCs w:val="22"/>
              </w:rPr>
              <w:t>Naknade građanima i kućanstvima</w:t>
            </w:r>
          </w:p>
        </w:tc>
        <w:tc>
          <w:tcPr>
            <w:tcW w:w="1701" w:type="dxa"/>
            <w:tcBorders>
              <w:top w:val="nil"/>
              <w:left w:val="nil"/>
              <w:bottom w:val="single" w:sz="4" w:space="0" w:color="auto"/>
              <w:right w:val="single" w:sz="4" w:space="0" w:color="auto"/>
            </w:tcBorders>
            <w:shd w:val="clear" w:color="auto" w:fill="auto"/>
            <w:noWrap/>
            <w:vAlign w:val="bottom"/>
          </w:tcPr>
          <w:p w14:paraId="06873176" w14:textId="24C2A3E7" w:rsidR="003B50FC" w:rsidRPr="005A7769" w:rsidRDefault="003205C0" w:rsidP="005A7769">
            <w:pPr>
              <w:jc w:val="right"/>
              <w:rPr>
                <w:rFonts w:ascii="Times New Roman" w:hAnsi="Times New Roman"/>
                <w:sz w:val="22"/>
                <w:szCs w:val="22"/>
              </w:rPr>
            </w:pPr>
            <w:r w:rsidRPr="005A7769">
              <w:rPr>
                <w:rFonts w:ascii="Times New Roman" w:hAnsi="Times New Roman"/>
                <w:sz w:val="22"/>
                <w:szCs w:val="22"/>
              </w:rPr>
              <w:t>1.500,00</w:t>
            </w:r>
          </w:p>
        </w:tc>
        <w:tc>
          <w:tcPr>
            <w:tcW w:w="1559" w:type="dxa"/>
            <w:tcBorders>
              <w:top w:val="nil"/>
              <w:left w:val="nil"/>
              <w:bottom w:val="single" w:sz="4" w:space="0" w:color="auto"/>
              <w:right w:val="single" w:sz="4" w:space="0" w:color="auto"/>
            </w:tcBorders>
            <w:shd w:val="clear" w:color="auto" w:fill="auto"/>
            <w:noWrap/>
            <w:vAlign w:val="bottom"/>
          </w:tcPr>
          <w:p w14:paraId="0B812DEC" w14:textId="457185B6" w:rsidR="003B50FC" w:rsidRPr="005A7769" w:rsidRDefault="003205C0" w:rsidP="005A7769">
            <w:pPr>
              <w:jc w:val="right"/>
              <w:rPr>
                <w:rFonts w:ascii="Times New Roman" w:hAnsi="Times New Roman"/>
                <w:sz w:val="22"/>
                <w:szCs w:val="22"/>
              </w:rPr>
            </w:pPr>
            <w:r w:rsidRPr="005A7769">
              <w:rPr>
                <w:rFonts w:ascii="Times New Roman" w:hAnsi="Times New Roman"/>
                <w:sz w:val="22"/>
                <w:szCs w:val="22"/>
              </w:rPr>
              <w:t>1.249,17</w:t>
            </w:r>
          </w:p>
        </w:tc>
        <w:tc>
          <w:tcPr>
            <w:tcW w:w="1276" w:type="dxa"/>
            <w:tcBorders>
              <w:top w:val="nil"/>
              <w:left w:val="nil"/>
              <w:bottom w:val="single" w:sz="4" w:space="0" w:color="auto"/>
              <w:right w:val="single" w:sz="4" w:space="0" w:color="auto"/>
            </w:tcBorders>
            <w:shd w:val="clear" w:color="auto" w:fill="auto"/>
            <w:vAlign w:val="center"/>
          </w:tcPr>
          <w:p w14:paraId="75CB7718" w14:textId="119DD3AE" w:rsidR="003B50FC" w:rsidRPr="005A7769" w:rsidRDefault="003205C0" w:rsidP="005A7769">
            <w:pPr>
              <w:jc w:val="right"/>
              <w:rPr>
                <w:rFonts w:ascii="Times New Roman" w:hAnsi="Times New Roman"/>
                <w:sz w:val="22"/>
                <w:szCs w:val="22"/>
              </w:rPr>
            </w:pPr>
            <w:r w:rsidRPr="005A7769">
              <w:rPr>
                <w:rFonts w:ascii="Times New Roman" w:hAnsi="Times New Roman"/>
                <w:sz w:val="22"/>
                <w:szCs w:val="22"/>
              </w:rPr>
              <w:t>83,28</w:t>
            </w:r>
          </w:p>
        </w:tc>
      </w:tr>
      <w:tr w:rsidR="00B07A26" w:rsidRPr="003C5DBD" w14:paraId="1AB86908" w14:textId="77777777" w:rsidTr="003B50FC">
        <w:trPr>
          <w:trHeight w:val="350"/>
        </w:trPr>
        <w:tc>
          <w:tcPr>
            <w:tcW w:w="4253" w:type="dxa"/>
            <w:tcBorders>
              <w:top w:val="nil"/>
              <w:left w:val="single" w:sz="4" w:space="0" w:color="auto"/>
              <w:bottom w:val="single" w:sz="4" w:space="0" w:color="auto"/>
              <w:right w:val="single" w:sz="4" w:space="0" w:color="auto"/>
            </w:tcBorders>
            <w:shd w:val="clear" w:color="auto" w:fill="auto"/>
            <w:noWrap/>
            <w:vAlign w:val="bottom"/>
          </w:tcPr>
          <w:p w14:paraId="282C0985" w14:textId="26C5E577" w:rsidR="00B07A26" w:rsidRPr="005A7769" w:rsidRDefault="003205C0" w:rsidP="00BC2513">
            <w:pPr>
              <w:jc w:val="both"/>
              <w:rPr>
                <w:rFonts w:ascii="Times New Roman" w:hAnsi="Times New Roman"/>
                <w:sz w:val="22"/>
                <w:szCs w:val="22"/>
              </w:rPr>
            </w:pPr>
            <w:r w:rsidRPr="005A7769">
              <w:rPr>
                <w:rFonts w:ascii="Times New Roman" w:hAnsi="Times New Roman"/>
                <w:sz w:val="22"/>
                <w:szCs w:val="22"/>
              </w:rPr>
              <w:t>38-</w:t>
            </w:r>
            <w:r w:rsidR="00B07A26" w:rsidRPr="005A7769">
              <w:rPr>
                <w:rFonts w:ascii="Times New Roman" w:hAnsi="Times New Roman"/>
                <w:sz w:val="22"/>
                <w:szCs w:val="22"/>
              </w:rPr>
              <w:t>Ostali rashodi</w:t>
            </w:r>
          </w:p>
        </w:tc>
        <w:tc>
          <w:tcPr>
            <w:tcW w:w="1701" w:type="dxa"/>
            <w:tcBorders>
              <w:top w:val="nil"/>
              <w:left w:val="nil"/>
              <w:bottom w:val="single" w:sz="4" w:space="0" w:color="auto"/>
              <w:right w:val="single" w:sz="4" w:space="0" w:color="auto"/>
            </w:tcBorders>
            <w:shd w:val="clear" w:color="auto" w:fill="auto"/>
            <w:noWrap/>
            <w:vAlign w:val="bottom"/>
          </w:tcPr>
          <w:p w14:paraId="3C75EDFC" w14:textId="68384CD6" w:rsidR="00B07A26" w:rsidRPr="005A7769" w:rsidRDefault="003205C0" w:rsidP="005A7769">
            <w:pPr>
              <w:jc w:val="right"/>
              <w:rPr>
                <w:rFonts w:ascii="Times New Roman" w:hAnsi="Times New Roman"/>
                <w:sz w:val="22"/>
                <w:szCs w:val="22"/>
              </w:rPr>
            </w:pPr>
            <w:r w:rsidRPr="005A7769">
              <w:rPr>
                <w:rFonts w:ascii="Times New Roman" w:hAnsi="Times New Roman"/>
                <w:sz w:val="22"/>
                <w:szCs w:val="22"/>
              </w:rPr>
              <w:t>900,00</w:t>
            </w:r>
          </w:p>
        </w:tc>
        <w:tc>
          <w:tcPr>
            <w:tcW w:w="1559" w:type="dxa"/>
            <w:tcBorders>
              <w:top w:val="nil"/>
              <w:left w:val="nil"/>
              <w:bottom w:val="single" w:sz="4" w:space="0" w:color="auto"/>
              <w:right w:val="single" w:sz="4" w:space="0" w:color="auto"/>
            </w:tcBorders>
            <w:shd w:val="clear" w:color="auto" w:fill="auto"/>
            <w:noWrap/>
            <w:vAlign w:val="bottom"/>
          </w:tcPr>
          <w:p w14:paraId="1337BF01" w14:textId="47CC46C2" w:rsidR="00B07A26" w:rsidRPr="005A7769" w:rsidRDefault="003205C0" w:rsidP="005A7769">
            <w:pPr>
              <w:jc w:val="right"/>
              <w:rPr>
                <w:rFonts w:ascii="Times New Roman" w:hAnsi="Times New Roman"/>
                <w:sz w:val="22"/>
                <w:szCs w:val="22"/>
              </w:rPr>
            </w:pPr>
            <w:r w:rsidRPr="005A7769">
              <w:rPr>
                <w:rFonts w:ascii="Times New Roman" w:hAnsi="Times New Roman"/>
                <w:sz w:val="22"/>
                <w:szCs w:val="22"/>
              </w:rPr>
              <w:t>900,00</w:t>
            </w:r>
          </w:p>
        </w:tc>
        <w:tc>
          <w:tcPr>
            <w:tcW w:w="1276" w:type="dxa"/>
            <w:tcBorders>
              <w:top w:val="nil"/>
              <w:left w:val="nil"/>
              <w:bottom w:val="single" w:sz="4" w:space="0" w:color="auto"/>
              <w:right w:val="single" w:sz="4" w:space="0" w:color="auto"/>
            </w:tcBorders>
            <w:shd w:val="clear" w:color="auto" w:fill="auto"/>
            <w:vAlign w:val="center"/>
          </w:tcPr>
          <w:p w14:paraId="5CA756C3" w14:textId="517C3323" w:rsidR="00B07A26" w:rsidRPr="005A7769" w:rsidRDefault="00BD625D" w:rsidP="005A7769">
            <w:pPr>
              <w:jc w:val="right"/>
              <w:rPr>
                <w:rFonts w:ascii="Times New Roman" w:hAnsi="Times New Roman"/>
                <w:sz w:val="22"/>
                <w:szCs w:val="22"/>
              </w:rPr>
            </w:pPr>
            <w:r w:rsidRPr="005A7769">
              <w:rPr>
                <w:rFonts w:ascii="Times New Roman" w:hAnsi="Times New Roman"/>
                <w:sz w:val="22"/>
                <w:szCs w:val="22"/>
              </w:rPr>
              <w:t>100</w:t>
            </w:r>
            <w:r w:rsidR="003205C0" w:rsidRPr="005A7769">
              <w:rPr>
                <w:rFonts w:ascii="Times New Roman" w:hAnsi="Times New Roman"/>
                <w:sz w:val="22"/>
                <w:szCs w:val="22"/>
              </w:rPr>
              <w:t>,00</w:t>
            </w:r>
          </w:p>
        </w:tc>
      </w:tr>
      <w:tr w:rsidR="00212E6B" w:rsidRPr="003C5DBD" w14:paraId="63583E8D" w14:textId="77777777" w:rsidTr="003B50FC">
        <w:trPr>
          <w:trHeight w:val="35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2FA22ADA" w14:textId="48BC7271" w:rsidR="00876DEC" w:rsidRPr="005A7769" w:rsidRDefault="003205C0" w:rsidP="00BC2513">
            <w:pPr>
              <w:jc w:val="both"/>
              <w:rPr>
                <w:rFonts w:ascii="Times New Roman" w:hAnsi="Times New Roman"/>
                <w:sz w:val="22"/>
                <w:szCs w:val="22"/>
              </w:rPr>
            </w:pPr>
            <w:r w:rsidRPr="005A7769">
              <w:rPr>
                <w:rFonts w:ascii="Times New Roman" w:hAnsi="Times New Roman"/>
                <w:sz w:val="22"/>
                <w:szCs w:val="22"/>
              </w:rPr>
              <w:t>4-</w:t>
            </w:r>
            <w:r w:rsidR="00212E6B" w:rsidRPr="005A7769">
              <w:rPr>
                <w:rFonts w:ascii="Times New Roman" w:hAnsi="Times New Roman"/>
                <w:sz w:val="22"/>
                <w:szCs w:val="22"/>
              </w:rPr>
              <w:t>Rashodi za nabavu nefinancijske imovine</w:t>
            </w:r>
          </w:p>
        </w:tc>
        <w:tc>
          <w:tcPr>
            <w:tcW w:w="1701" w:type="dxa"/>
            <w:tcBorders>
              <w:top w:val="nil"/>
              <w:left w:val="nil"/>
              <w:bottom w:val="single" w:sz="4" w:space="0" w:color="auto"/>
              <w:right w:val="single" w:sz="4" w:space="0" w:color="auto"/>
            </w:tcBorders>
            <w:shd w:val="clear" w:color="auto" w:fill="auto"/>
            <w:noWrap/>
            <w:vAlign w:val="bottom"/>
            <w:hideMark/>
          </w:tcPr>
          <w:p w14:paraId="7B52C9F4" w14:textId="14B2C31D" w:rsidR="00212E6B" w:rsidRPr="005A7769" w:rsidRDefault="003205C0" w:rsidP="005A7769">
            <w:pPr>
              <w:jc w:val="right"/>
              <w:rPr>
                <w:rFonts w:ascii="Times New Roman" w:hAnsi="Times New Roman"/>
                <w:sz w:val="22"/>
                <w:szCs w:val="22"/>
              </w:rPr>
            </w:pPr>
            <w:r w:rsidRPr="005A7769">
              <w:rPr>
                <w:rFonts w:ascii="Times New Roman" w:hAnsi="Times New Roman"/>
                <w:sz w:val="22"/>
                <w:szCs w:val="22"/>
              </w:rPr>
              <w:t>4.871,25</w:t>
            </w:r>
          </w:p>
        </w:tc>
        <w:tc>
          <w:tcPr>
            <w:tcW w:w="1559" w:type="dxa"/>
            <w:tcBorders>
              <w:top w:val="nil"/>
              <w:left w:val="nil"/>
              <w:bottom w:val="single" w:sz="4" w:space="0" w:color="auto"/>
              <w:right w:val="single" w:sz="4" w:space="0" w:color="auto"/>
            </w:tcBorders>
            <w:shd w:val="clear" w:color="auto" w:fill="auto"/>
            <w:noWrap/>
            <w:vAlign w:val="bottom"/>
            <w:hideMark/>
          </w:tcPr>
          <w:p w14:paraId="321A90E6" w14:textId="524C932E" w:rsidR="00212E6B" w:rsidRPr="005A7769" w:rsidRDefault="003205C0" w:rsidP="005A7769">
            <w:pPr>
              <w:jc w:val="right"/>
              <w:rPr>
                <w:rFonts w:ascii="Times New Roman" w:hAnsi="Times New Roman"/>
                <w:sz w:val="22"/>
                <w:szCs w:val="22"/>
              </w:rPr>
            </w:pPr>
            <w:r w:rsidRPr="005A7769">
              <w:rPr>
                <w:rFonts w:ascii="Times New Roman" w:hAnsi="Times New Roman"/>
                <w:sz w:val="22"/>
                <w:szCs w:val="22"/>
              </w:rPr>
              <w:t>4.035,04</w:t>
            </w:r>
          </w:p>
        </w:tc>
        <w:tc>
          <w:tcPr>
            <w:tcW w:w="1276" w:type="dxa"/>
            <w:tcBorders>
              <w:top w:val="nil"/>
              <w:left w:val="nil"/>
              <w:bottom w:val="single" w:sz="4" w:space="0" w:color="auto"/>
              <w:right w:val="single" w:sz="4" w:space="0" w:color="auto"/>
            </w:tcBorders>
            <w:shd w:val="clear" w:color="auto" w:fill="auto"/>
            <w:vAlign w:val="center"/>
            <w:hideMark/>
          </w:tcPr>
          <w:p w14:paraId="139EF148" w14:textId="77777777" w:rsidR="003205C0" w:rsidRPr="005A7769" w:rsidRDefault="003205C0" w:rsidP="005A7769">
            <w:pPr>
              <w:jc w:val="right"/>
              <w:rPr>
                <w:rFonts w:ascii="Times New Roman" w:hAnsi="Times New Roman"/>
                <w:sz w:val="22"/>
                <w:szCs w:val="22"/>
              </w:rPr>
            </w:pPr>
          </w:p>
          <w:p w14:paraId="403599C0" w14:textId="2BEF3A5E" w:rsidR="00212E6B" w:rsidRPr="005A7769" w:rsidRDefault="003205C0" w:rsidP="005A7769">
            <w:pPr>
              <w:jc w:val="right"/>
              <w:rPr>
                <w:rFonts w:ascii="Times New Roman" w:hAnsi="Times New Roman"/>
                <w:sz w:val="22"/>
                <w:szCs w:val="22"/>
              </w:rPr>
            </w:pPr>
            <w:r w:rsidRPr="005A7769">
              <w:rPr>
                <w:rFonts w:ascii="Times New Roman" w:hAnsi="Times New Roman"/>
                <w:sz w:val="22"/>
                <w:szCs w:val="22"/>
              </w:rPr>
              <w:t>82,83</w:t>
            </w:r>
          </w:p>
        </w:tc>
      </w:tr>
    </w:tbl>
    <w:p w14:paraId="4B64A554" w14:textId="77777777" w:rsidR="00A82D0A" w:rsidRDefault="00A82D0A" w:rsidP="00BC2513">
      <w:pPr>
        <w:jc w:val="both"/>
        <w:rPr>
          <w:rFonts w:ascii="Times New Roman" w:hAnsi="Times New Roman"/>
          <w:b/>
        </w:rPr>
      </w:pPr>
    </w:p>
    <w:p w14:paraId="6F2755E3" w14:textId="5F37EAF9" w:rsidR="00EE0B20" w:rsidRDefault="00EE0B20" w:rsidP="00BC2513">
      <w:pPr>
        <w:jc w:val="both"/>
        <w:rPr>
          <w:rFonts w:ascii="Times New Roman" w:hAnsi="Times New Roman"/>
          <w:b/>
        </w:rPr>
      </w:pPr>
    </w:p>
    <w:p w14:paraId="7F3E37E8" w14:textId="77777777" w:rsidR="005A7769" w:rsidRPr="003C5DBD" w:rsidRDefault="005A7769" w:rsidP="00BC2513">
      <w:pPr>
        <w:jc w:val="both"/>
        <w:rPr>
          <w:rFonts w:ascii="Times New Roman" w:hAnsi="Times New Roman"/>
          <w:b/>
        </w:rPr>
      </w:pPr>
    </w:p>
    <w:p w14:paraId="5316E584" w14:textId="11E31054" w:rsidR="002457E0" w:rsidRPr="003C5DBD" w:rsidRDefault="003205C0" w:rsidP="00BC2513">
      <w:pPr>
        <w:jc w:val="both"/>
        <w:rPr>
          <w:rFonts w:ascii="Times New Roman" w:hAnsi="Times New Roman"/>
          <w:b/>
        </w:rPr>
      </w:pPr>
      <w:r>
        <w:rPr>
          <w:rFonts w:ascii="Times New Roman" w:hAnsi="Times New Roman"/>
          <w:b/>
        </w:rPr>
        <w:t>31-</w:t>
      </w:r>
      <w:r w:rsidR="001D73BB" w:rsidRPr="003C5DBD">
        <w:rPr>
          <w:rFonts w:ascii="Times New Roman" w:hAnsi="Times New Roman"/>
          <w:b/>
        </w:rPr>
        <w:t>Rashodi za zaposlene</w:t>
      </w:r>
    </w:p>
    <w:p w14:paraId="4F74E932" w14:textId="1064C086" w:rsidR="003205C0" w:rsidRPr="003C5DBD" w:rsidRDefault="001D73BB" w:rsidP="003205C0">
      <w:pPr>
        <w:autoSpaceDE w:val="0"/>
        <w:autoSpaceDN w:val="0"/>
        <w:adjustRightInd w:val="0"/>
        <w:jc w:val="both"/>
        <w:rPr>
          <w:rFonts w:ascii="Times New Roman" w:eastAsiaTheme="minorHAnsi" w:hAnsi="Times New Roman"/>
          <w:color w:val="000000"/>
          <w:lang w:eastAsia="en-US"/>
        </w:rPr>
      </w:pPr>
      <w:r w:rsidRPr="003C5DBD">
        <w:rPr>
          <w:rFonts w:ascii="Times New Roman" w:eastAsiaTheme="minorHAnsi" w:hAnsi="Times New Roman"/>
          <w:color w:val="000000"/>
          <w:lang w:eastAsia="en-US"/>
        </w:rPr>
        <w:t xml:space="preserve">Rashodi za zaposlene izvršeni su iznosu od </w:t>
      </w:r>
      <w:r w:rsidR="003205C0">
        <w:rPr>
          <w:rFonts w:ascii="Times New Roman" w:hAnsi="Times New Roman"/>
        </w:rPr>
        <w:t>1</w:t>
      </w:r>
      <w:r w:rsidR="007C0CA9">
        <w:rPr>
          <w:rFonts w:ascii="Times New Roman" w:hAnsi="Times New Roman"/>
        </w:rPr>
        <w:t>.252.197,77</w:t>
      </w:r>
      <w:r w:rsidR="00BD625D">
        <w:rPr>
          <w:rFonts w:ascii="Times New Roman" w:hAnsi="Times New Roman"/>
        </w:rPr>
        <w:t xml:space="preserve"> </w:t>
      </w:r>
      <w:r w:rsidR="00B07A26">
        <w:rPr>
          <w:rFonts w:ascii="Times New Roman" w:eastAsiaTheme="minorHAnsi" w:hAnsi="Times New Roman"/>
          <w:color w:val="000000"/>
          <w:lang w:eastAsia="en-US"/>
        </w:rPr>
        <w:t>eur</w:t>
      </w:r>
      <w:r w:rsidR="00BD625D">
        <w:rPr>
          <w:rFonts w:ascii="Times New Roman" w:eastAsiaTheme="minorHAnsi" w:hAnsi="Times New Roman"/>
          <w:color w:val="000000"/>
          <w:lang w:eastAsia="en-US"/>
        </w:rPr>
        <w:t xml:space="preserve">a </w:t>
      </w:r>
      <w:r w:rsidRPr="003C5DBD">
        <w:rPr>
          <w:rFonts w:ascii="Times New Roman" w:eastAsiaTheme="minorHAnsi" w:hAnsi="Times New Roman"/>
          <w:color w:val="000000"/>
          <w:lang w:eastAsia="en-US"/>
        </w:rPr>
        <w:t xml:space="preserve">što je </w:t>
      </w:r>
      <w:r w:rsidR="007C0CA9">
        <w:rPr>
          <w:rFonts w:ascii="Times New Roman" w:eastAsiaTheme="minorHAnsi" w:hAnsi="Times New Roman"/>
          <w:color w:val="000000"/>
          <w:lang w:eastAsia="en-US"/>
        </w:rPr>
        <w:t>83,87</w:t>
      </w:r>
      <w:r w:rsidRPr="003C5DBD">
        <w:rPr>
          <w:rFonts w:ascii="Times New Roman" w:eastAsiaTheme="minorHAnsi" w:hAnsi="Times New Roman"/>
          <w:color w:val="000000"/>
          <w:lang w:eastAsia="en-US"/>
        </w:rPr>
        <w:t xml:space="preserve">% plana, a </w:t>
      </w:r>
      <w:r w:rsidR="003205C0">
        <w:rPr>
          <w:rFonts w:ascii="Times New Roman" w:eastAsiaTheme="minorHAnsi" w:hAnsi="Times New Roman"/>
          <w:color w:val="000000"/>
          <w:lang w:eastAsia="en-US"/>
        </w:rPr>
        <w:t>6,6</w:t>
      </w:r>
      <w:r w:rsidRPr="003C5DBD">
        <w:rPr>
          <w:rFonts w:ascii="Times New Roman" w:eastAsiaTheme="minorHAnsi" w:hAnsi="Times New Roman"/>
          <w:color w:val="000000"/>
          <w:lang w:eastAsia="en-US"/>
        </w:rPr>
        <w:t xml:space="preserve"> % više u odnosu na prethodnu godinu. Obuhvaćaju rashode za plaće zaposlenika, isplatu ostalih prava zaposlenika ugovorenih kolektivnim ugovorom</w:t>
      </w:r>
      <w:r w:rsidR="00B07A26">
        <w:rPr>
          <w:rFonts w:ascii="Times New Roman" w:eastAsiaTheme="minorHAnsi" w:hAnsi="Times New Roman"/>
          <w:color w:val="000000"/>
          <w:lang w:eastAsia="en-US"/>
        </w:rPr>
        <w:t xml:space="preserve"> i</w:t>
      </w:r>
      <w:r w:rsidRPr="003C5DBD">
        <w:rPr>
          <w:rFonts w:ascii="Times New Roman" w:eastAsiaTheme="minorHAnsi" w:hAnsi="Times New Roman"/>
          <w:color w:val="000000"/>
          <w:lang w:eastAsia="en-US"/>
        </w:rPr>
        <w:t xml:space="preserve"> doprinose na plaće</w:t>
      </w:r>
      <w:r w:rsidR="003B50FC">
        <w:rPr>
          <w:rFonts w:ascii="Times New Roman" w:hAnsi="Times New Roman"/>
        </w:rPr>
        <w:t>.</w:t>
      </w:r>
      <w:r w:rsidR="003205C0" w:rsidRPr="003C5DBD">
        <w:rPr>
          <w:rFonts w:ascii="Times New Roman" w:eastAsiaTheme="minorHAnsi" w:hAnsi="Times New Roman"/>
          <w:color w:val="000000"/>
          <w:lang w:eastAsia="en-US"/>
        </w:rPr>
        <w:t xml:space="preserve"> Povećanje u odnosu na prethodnu godinu odnosi se na povećanje </w:t>
      </w:r>
      <w:r w:rsidR="003205C0">
        <w:rPr>
          <w:rFonts w:ascii="Times New Roman" w:hAnsi="Times New Roman"/>
        </w:rPr>
        <w:t>osnovice</w:t>
      </w:r>
      <w:r w:rsidR="003205C0" w:rsidRPr="00D55518">
        <w:rPr>
          <w:rFonts w:ascii="Times New Roman" w:hAnsi="Times New Roman"/>
        </w:rPr>
        <w:t xml:space="preserve"> za izračun plaće </w:t>
      </w:r>
      <w:r w:rsidR="003205C0">
        <w:rPr>
          <w:rFonts w:ascii="Times New Roman" w:hAnsi="Times New Roman"/>
        </w:rPr>
        <w:t>u 2025. i isplate plaća pomoćniku u nastavi od listopada 2025. godine.</w:t>
      </w:r>
    </w:p>
    <w:p w14:paraId="7B5E92E5" w14:textId="53230731" w:rsidR="003B50FC" w:rsidRPr="003B50FC" w:rsidRDefault="003B50FC" w:rsidP="003B50FC">
      <w:pPr>
        <w:jc w:val="both"/>
        <w:rPr>
          <w:rFonts w:ascii="Times New Roman" w:hAnsi="Times New Roman"/>
        </w:rPr>
      </w:pPr>
    </w:p>
    <w:p w14:paraId="306FE321" w14:textId="763653F9" w:rsidR="001D73BB" w:rsidRPr="003C5DBD" w:rsidRDefault="001D73BB" w:rsidP="00BC2513">
      <w:pPr>
        <w:autoSpaceDE w:val="0"/>
        <w:autoSpaceDN w:val="0"/>
        <w:adjustRightInd w:val="0"/>
        <w:jc w:val="both"/>
        <w:rPr>
          <w:rFonts w:ascii="Times New Roman" w:eastAsiaTheme="minorHAnsi" w:hAnsi="Times New Roman"/>
          <w:color w:val="000000"/>
          <w:lang w:eastAsia="en-US"/>
        </w:rPr>
      </w:pPr>
    </w:p>
    <w:p w14:paraId="10AC196E" w14:textId="77777777" w:rsidR="00EE0B20" w:rsidRPr="003C5DBD" w:rsidRDefault="00EE0B20" w:rsidP="00BC2513">
      <w:pPr>
        <w:jc w:val="both"/>
        <w:rPr>
          <w:rFonts w:ascii="Times New Roman" w:hAnsi="Times New Roman"/>
          <w:b/>
        </w:rPr>
      </w:pPr>
    </w:p>
    <w:p w14:paraId="35583DC5" w14:textId="7EF6C76E" w:rsidR="001D73BB" w:rsidRDefault="003205C0" w:rsidP="00BC2513">
      <w:pPr>
        <w:jc w:val="both"/>
        <w:rPr>
          <w:rFonts w:ascii="Times New Roman" w:hAnsi="Times New Roman"/>
          <w:b/>
        </w:rPr>
      </w:pPr>
      <w:r>
        <w:rPr>
          <w:rFonts w:ascii="Times New Roman" w:hAnsi="Times New Roman"/>
          <w:b/>
        </w:rPr>
        <w:t>32-</w:t>
      </w:r>
      <w:r w:rsidR="001D73BB" w:rsidRPr="003C5DBD">
        <w:rPr>
          <w:rFonts w:ascii="Times New Roman" w:hAnsi="Times New Roman"/>
          <w:b/>
        </w:rPr>
        <w:t>Materijalni rashodi</w:t>
      </w:r>
    </w:p>
    <w:p w14:paraId="154679DF" w14:textId="77777777" w:rsidR="00D46DB4" w:rsidRPr="003C5DBD" w:rsidRDefault="00D46DB4" w:rsidP="00BC2513">
      <w:pPr>
        <w:jc w:val="both"/>
        <w:rPr>
          <w:rFonts w:ascii="Times New Roman" w:hAnsi="Times New Roman"/>
          <w:b/>
        </w:rPr>
      </w:pPr>
    </w:p>
    <w:p w14:paraId="79735B67" w14:textId="723EB2B0" w:rsidR="00657FE0" w:rsidRPr="003205C0" w:rsidRDefault="00D46DB4" w:rsidP="002502E6">
      <w:pPr>
        <w:jc w:val="both"/>
        <w:rPr>
          <w:rFonts w:ascii="Times New Roman" w:hAnsi="Times New Roman"/>
        </w:rPr>
      </w:pPr>
      <w:r w:rsidRPr="003C5DBD">
        <w:rPr>
          <w:rFonts w:ascii="Times New Roman" w:eastAsiaTheme="minorHAnsi" w:hAnsi="Times New Roman"/>
          <w:color w:val="000000"/>
          <w:lang w:eastAsia="en-US"/>
        </w:rPr>
        <w:t xml:space="preserve">Materijalni rashodi izvršeni su u iznosu od </w:t>
      </w:r>
      <w:r w:rsidR="003205C0">
        <w:rPr>
          <w:rFonts w:ascii="Times New Roman" w:hAnsi="Times New Roman"/>
        </w:rPr>
        <w:t>87.867,53</w:t>
      </w:r>
      <w:r>
        <w:rPr>
          <w:rFonts w:ascii="Times New Roman" w:hAnsi="Times New Roman"/>
        </w:rPr>
        <w:t xml:space="preserve"> </w:t>
      </w:r>
      <w:r>
        <w:rPr>
          <w:rFonts w:ascii="Times New Roman" w:eastAsiaTheme="minorHAnsi" w:hAnsi="Times New Roman"/>
          <w:color w:val="000000"/>
          <w:lang w:eastAsia="en-US"/>
        </w:rPr>
        <w:t>eura</w:t>
      </w:r>
      <w:r w:rsidRPr="003C5DBD">
        <w:rPr>
          <w:rFonts w:ascii="Times New Roman" w:eastAsiaTheme="minorHAnsi" w:hAnsi="Times New Roman"/>
          <w:color w:val="000000"/>
          <w:lang w:eastAsia="en-US"/>
        </w:rPr>
        <w:t xml:space="preserve"> što je </w:t>
      </w:r>
      <w:r w:rsidR="003205C0">
        <w:rPr>
          <w:rFonts w:ascii="Times New Roman" w:eastAsiaTheme="minorHAnsi" w:hAnsi="Times New Roman"/>
          <w:color w:val="000000"/>
          <w:lang w:eastAsia="en-US"/>
        </w:rPr>
        <w:t>92,03</w:t>
      </w:r>
      <w:r w:rsidRPr="003C5DBD">
        <w:rPr>
          <w:rFonts w:ascii="Times New Roman" w:eastAsiaTheme="minorHAnsi" w:hAnsi="Times New Roman"/>
          <w:color w:val="000000"/>
          <w:lang w:eastAsia="en-US"/>
        </w:rPr>
        <w:t xml:space="preserve">% od plana i </w:t>
      </w:r>
      <w:r w:rsidR="003205C0">
        <w:rPr>
          <w:rFonts w:ascii="Times New Roman" w:eastAsiaTheme="minorHAnsi" w:hAnsi="Times New Roman"/>
          <w:color w:val="000000"/>
          <w:lang w:eastAsia="en-US"/>
        </w:rPr>
        <w:t>3,56</w:t>
      </w:r>
      <w:r w:rsidRPr="003C5DBD">
        <w:rPr>
          <w:rFonts w:ascii="Times New Roman" w:eastAsiaTheme="minorHAnsi" w:hAnsi="Times New Roman"/>
          <w:color w:val="000000"/>
          <w:lang w:eastAsia="en-US"/>
        </w:rPr>
        <w:t xml:space="preserve">% više u odnosu na prethodnu godinu. Obuhvaćaju naknade troškova zaposlenicima, rashode za materijal i energiju, rashode za usluge i ostale nespomenute rashode poslovanja. </w:t>
      </w:r>
    </w:p>
    <w:p w14:paraId="25E381AB" w14:textId="77777777" w:rsidR="002502E6" w:rsidRPr="002502E6" w:rsidRDefault="002502E6" w:rsidP="002502E6">
      <w:pPr>
        <w:jc w:val="both"/>
        <w:rPr>
          <w:rFonts w:ascii="Times New Roman" w:eastAsiaTheme="minorHAnsi" w:hAnsi="Times New Roman"/>
          <w:color w:val="000000"/>
          <w:lang w:eastAsia="en-US"/>
        </w:rPr>
      </w:pPr>
    </w:p>
    <w:p w14:paraId="228911D1" w14:textId="6945A7A7" w:rsidR="005E0498" w:rsidRDefault="00657FE0" w:rsidP="00657FE0">
      <w:pPr>
        <w:jc w:val="both"/>
        <w:rPr>
          <w:rFonts w:ascii="Times New Roman" w:hAnsi="Times New Roman"/>
          <w:b/>
        </w:rPr>
      </w:pPr>
      <w:r w:rsidRPr="00321549">
        <w:rPr>
          <w:rFonts w:ascii="Times New Roman" w:hAnsi="Times New Roman"/>
          <w:bCs/>
        </w:rPr>
        <w:t>321-Naknade troškova zaposlenima</w:t>
      </w:r>
    </w:p>
    <w:p w14:paraId="59868A75" w14:textId="7F7D4F52" w:rsidR="00657FE0" w:rsidRPr="00321549" w:rsidRDefault="0094714F" w:rsidP="00657FE0">
      <w:pPr>
        <w:jc w:val="both"/>
        <w:rPr>
          <w:rFonts w:ascii="Times New Roman" w:hAnsi="Times New Roman"/>
        </w:rPr>
      </w:pPr>
      <w:r w:rsidRPr="0094714F">
        <w:rPr>
          <w:rFonts w:ascii="Times New Roman" w:hAnsi="Times New Roman"/>
        </w:rPr>
        <w:t>Rashodi su veći u odnosu na prethodnu godinu jer se više trošilo sa pozicija službenih putovanja, stručnog usavršavanja zaposlenika i ostalih naknada troškova zaposlenima</w:t>
      </w:r>
      <w:r>
        <w:rPr>
          <w:rFonts w:ascii="Times New Roman" w:hAnsi="Times New Roman"/>
        </w:rPr>
        <w:t>.</w:t>
      </w:r>
    </w:p>
    <w:p w14:paraId="197A9714" w14:textId="77777777" w:rsidR="00657FE0" w:rsidRPr="00321549" w:rsidRDefault="00657FE0" w:rsidP="00657FE0">
      <w:pPr>
        <w:jc w:val="both"/>
        <w:rPr>
          <w:rFonts w:ascii="Times New Roman" w:hAnsi="Times New Roman"/>
          <w:b/>
        </w:rPr>
      </w:pPr>
    </w:p>
    <w:p w14:paraId="0F029550" w14:textId="03DF6C57" w:rsidR="00657FE0" w:rsidRDefault="00657FE0" w:rsidP="00657FE0">
      <w:pPr>
        <w:jc w:val="both"/>
        <w:rPr>
          <w:rFonts w:ascii="Times New Roman" w:hAnsi="Times New Roman"/>
        </w:rPr>
      </w:pPr>
      <w:r w:rsidRPr="00321549">
        <w:rPr>
          <w:rFonts w:ascii="Times New Roman" w:hAnsi="Times New Roman"/>
          <w:bCs/>
        </w:rPr>
        <w:t>322-Rashodi za materijal i energiju</w:t>
      </w:r>
    </w:p>
    <w:p w14:paraId="59BD7D01" w14:textId="77777777" w:rsidR="0094714F" w:rsidRPr="0094714F" w:rsidRDefault="0094714F" w:rsidP="0094714F">
      <w:pPr>
        <w:spacing w:after="160" w:line="256" w:lineRule="auto"/>
        <w:rPr>
          <w:rFonts w:ascii="Times New Roman" w:hAnsi="Times New Roman"/>
          <w:szCs w:val="20"/>
        </w:rPr>
      </w:pPr>
      <w:r w:rsidRPr="0094714F">
        <w:rPr>
          <w:rFonts w:ascii="Times New Roman" w:hAnsi="Times New Roman"/>
          <w:szCs w:val="20"/>
        </w:rPr>
        <w:t>Najveći porast se vidi na rashodima za materijal i dijelove za tekuće i investicijsko održavanje i sitni inventar jer je u ovoj godini bila veća potreba za istim nego u prošloj godini.</w:t>
      </w:r>
    </w:p>
    <w:p w14:paraId="502B8414" w14:textId="77777777" w:rsidR="0094714F" w:rsidRPr="00321549" w:rsidRDefault="0094714F" w:rsidP="00657FE0">
      <w:pPr>
        <w:jc w:val="both"/>
        <w:rPr>
          <w:rFonts w:ascii="Times New Roman" w:hAnsi="Times New Roman"/>
        </w:rPr>
      </w:pPr>
    </w:p>
    <w:p w14:paraId="7126D6A1" w14:textId="77777777" w:rsidR="00657FE0" w:rsidRPr="00321549" w:rsidRDefault="00657FE0" w:rsidP="00657FE0">
      <w:pPr>
        <w:jc w:val="both"/>
        <w:rPr>
          <w:rFonts w:ascii="Times New Roman" w:hAnsi="Times New Roman"/>
        </w:rPr>
      </w:pPr>
    </w:p>
    <w:p w14:paraId="7EFAE8AB" w14:textId="5665EEE3" w:rsidR="0094714F" w:rsidRDefault="00657FE0" w:rsidP="005A7769">
      <w:pPr>
        <w:suppressAutoHyphens/>
        <w:autoSpaceDN w:val="0"/>
        <w:jc w:val="both"/>
        <w:textAlignment w:val="baseline"/>
        <w:rPr>
          <w:rFonts w:ascii="Times New Roman" w:hAnsi="Times New Roman"/>
        </w:rPr>
      </w:pPr>
      <w:r w:rsidRPr="00321549">
        <w:rPr>
          <w:rFonts w:ascii="Times New Roman" w:hAnsi="Times New Roman"/>
        </w:rPr>
        <w:lastRenderedPageBreak/>
        <w:t>323-Rashodi za usluge</w:t>
      </w:r>
    </w:p>
    <w:p w14:paraId="7A04E402" w14:textId="6E7C7249" w:rsidR="00657FE0" w:rsidRPr="00321549" w:rsidRDefault="0094714F" w:rsidP="005A7769">
      <w:pPr>
        <w:suppressAutoHyphens/>
        <w:autoSpaceDN w:val="0"/>
        <w:jc w:val="both"/>
        <w:textAlignment w:val="baseline"/>
        <w:rPr>
          <w:rFonts w:ascii="Times New Roman" w:hAnsi="Times New Roman"/>
        </w:rPr>
      </w:pPr>
      <w:r w:rsidRPr="0094714F">
        <w:rPr>
          <w:rFonts w:ascii="Times New Roman" w:hAnsi="Times New Roman"/>
        </w:rPr>
        <w:t>Najveće smanjenje  se vidi na rashodima za komunalne usluge jer smo prošle godine imali puknuće vodovodne cijevi, pa su računi za vodu bili veći nego u ovoj godini. Smanjeni su i rashodi za usluge telefona, interneta, pošte  i prijevoza jer smo u prošloj godini imali rashode za usluge prijevoza kojih u ovoj godini nema</w:t>
      </w:r>
      <w:r>
        <w:rPr>
          <w:rFonts w:ascii="Times New Roman" w:hAnsi="Times New Roman"/>
        </w:rPr>
        <w:t xml:space="preserve"> i od rujna 2025. telefonske linije su u kvaru pa su smanjeni računi za telefon.</w:t>
      </w:r>
    </w:p>
    <w:p w14:paraId="28AC14F1" w14:textId="77777777" w:rsidR="00657FE0" w:rsidRPr="00321549" w:rsidRDefault="00657FE0" w:rsidP="005A7769">
      <w:pPr>
        <w:suppressAutoHyphens/>
        <w:autoSpaceDN w:val="0"/>
        <w:jc w:val="both"/>
        <w:textAlignment w:val="baseline"/>
        <w:rPr>
          <w:rFonts w:ascii="Times New Roman" w:hAnsi="Times New Roman"/>
          <w:b/>
          <w:bCs/>
        </w:rPr>
      </w:pPr>
    </w:p>
    <w:p w14:paraId="5E6C09E1" w14:textId="199A3CF5" w:rsidR="0094714F" w:rsidRDefault="00657FE0" w:rsidP="005A7769">
      <w:pPr>
        <w:suppressAutoHyphens/>
        <w:autoSpaceDN w:val="0"/>
        <w:jc w:val="both"/>
        <w:textAlignment w:val="baseline"/>
        <w:rPr>
          <w:rFonts w:ascii="Times New Roman" w:hAnsi="Times New Roman"/>
        </w:rPr>
      </w:pPr>
      <w:r w:rsidRPr="00321549">
        <w:rPr>
          <w:rFonts w:ascii="Times New Roman" w:hAnsi="Times New Roman"/>
        </w:rPr>
        <w:t>329-Ostali nespomenuti rashodi poslovanja</w:t>
      </w:r>
    </w:p>
    <w:p w14:paraId="0E46FA31" w14:textId="21D4625C" w:rsidR="0094714F" w:rsidRPr="0094714F" w:rsidRDefault="0094714F" w:rsidP="005A7769">
      <w:pPr>
        <w:spacing w:after="160" w:line="256" w:lineRule="auto"/>
        <w:jc w:val="both"/>
        <w:rPr>
          <w:rFonts w:ascii="Times New Roman" w:hAnsi="Times New Roman"/>
          <w:szCs w:val="20"/>
        </w:rPr>
      </w:pPr>
      <w:r w:rsidRPr="0094714F">
        <w:rPr>
          <w:rFonts w:ascii="Times New Roman" w:hAnsi="Times New Roman"/>
          <w:szCs w:val="20"/>
        </w:rPr>
        <w:t>Rashodi za pristojbe i naknade su povećani u odnosu na prethodnu godinu zbog isplata sudskih pristojbi za odgovor na tužbu u 2025.godini. Rashodi za reprezentaciju i premiju osiguranja imovine su veći zbog rasta cijena roba i usluga u ovoj godini.</w:t>
      </w:r>
    </w:p>
    <w:p w14:paraId="2AE2824E" w14:textId="56A5186D" w:rsidR="00EE0B20" w:rsidRDefault="00EE0B20" w:rsidP="005A7769">
      <w:pPr>
        <w:autoSpaceDE w:val="0"/>
        <w:autoSpaceDN w:val="0"/>
        <w:adjustRightInd w:val="0"/>
        <w:jc w:val="both"/>
        <w:rPr>
          <w:rFonts w:ascii="Times New Roman" w:eastAsiaTheme="minorHAnsi" w:hAnsi="Times New Roman"/>
          <w:color w:val="000000"/>
          <w:lang w:eastAsia="en-US"/>
        </w:rPr>
      </w:pPr>
    </w:p>
    <w:p w14:paraId="16A70111" w14:textId="77777777" w:rsidR="00C92281" w:rsidRDefault="00C92281" w:rsidP="005A7769">
      <w:pPr>
        <w:autoSpaceDE w:val="0"/>
        <w:autoSpaceDN w:val="0"/>
        <w:adjustRightInd w:val="0"/>
        <w:jc w:val="both"/>
        <w:rPr>
          <w:rFonts w:ascii="Times New Roman" w:eastAsiaTheme="minorHAnsi" w:hAnsi="Times New Roman"/>
          <w:color w:val="000000"/>
          <w:lang w:eastAsia="en-US"/>
        </w:rPr>
      </w:pPr>
    </w:p>
    <w:p w14:paraId="557D1D70" w14:textId="77777777" w:rsidR="002502E6" w:rsidRPr="003C5DBD" w:rsidRDefault="002502E6" w:rsidP="005A7769">
      <w:pPr>
        <w:autoSpaceDE w:val="0"/>
        <w:autoSpaceDN w:val="0"/>
        <w:adjustRightInd w:val="0"/>
        <w:jc w:val="both"/>
        <w:rPr>
          <w:rFonts w:ascii="Times New Roman" w:eastAsiaTheme="minorHAnsi" w:hAnsi="Times New Roman"/>
          <w:color w:val="000000"/>
          <w:lang w:eastAsia="en-US"/>
        </w:rPr>
      </w:pPr>
    </w:p>
    <w:p w14:paraId="4EADA2D5" w14:textId="4276920F" w:rsidR="00337D74" w:rsidRPr="003C5DBD" w:rsidRDefault="007C1BF8" w:rsidP="005A7769">
      <w:pPr>
        <w:autoSpaceDE w:val="0"/>
        <w:autoSpaceDN w:val="0"/>
        <w:adjustRightInd w:val="0"/>
        <w:jc w:val="both"/>
        <w:rPr>
          <w:rFonts w:ascii="Times New Roman" w:eastAsiaTheme="minorHAnsi" w:hAnsi="Times New Roman"/>
          <w:color w:val="000000"/>
          <w:lang w:eastAsia="en-US"/>
        </w:rPr>
      </w:pPr>
      <w:r>
        <w:rPr>
          <w:rFonts w:ascii="Times New Roman" w:eastAsiaTheme="minorHAnsi" w:hAnsi="Times New Roman"/>
          <w:b/>
          <w:bCs/>
          <w:color w:val="000000"/>
          <w:lang w:eastAsia="en-US"/>
        </w:rPr>
        <w:t>34-</w:t>
      </w:r>
      <w:r w:rsidR="00337D74" w:rsidRPr="003C5DBD">
        <w:rPr>
          <w:rFonts w:ascii="Times New Roman" w:eastAsiaTheme="minorHAnsi" w:hAnsi="Times New Roman"/>
          <w:b/>
          <w:bCs/>
          <w:color w:val="000000"/>
          <w:lang w:eastAsia="en-US"/>
        </w:rPr>
        <w:t xml:space="preserve">Financijski rashodi </w:t>
      </w:r>
    </w:p>
    <w:p w14:paraId="764C9D91" w14:textId="1636B100" w:rsidR="00EE6CA2" w:rsidRDefault="00337D74" w:rsidP="005A7769">
      <w:pPr>
        <w:autoSpaceDE w:val="0"/>
        <w:autoSpaceDN w:val="0"/>
        <w:adjustRightInd w:val="0"/>
        <w:jc w:val="both"/>
        <w:rPr>
          <w:rFonts w:ascii="Times New Roman" w:eastAsiaTheme="minorHAnsi" w:hAnsi="Times New Roman"/>
          <w:color w:val="000000"/>
          <w:lang w:eastAsia="en-US"/>
        </w:rPr>
      </w:pPr>
      <w:r w:rsidRPr="003C5DBD">
        <w:rPr>
          <w:rFonts w:ascii="Times New Roman" w:eastAsiaTheme="minorHAnsi" w:hAnsi="Times New Roman"/>
          <w:color w:val="000000"/>
          <w:lang w:eastAsia="en-US"/>
        </w:rPr>
        <w:t xml:space="preserve">Financijski rashodi izvršeni su u ukupnom iznosu od </w:t>
      </w:r>
      <w:r w:rsidR="007C1BF8">
        <w:rPr>
          <w:rFonts w:ascii="Times New Roman" w:eastAsiaTheme="minorHAnsi" w:hAnsi="Times New Roman"/>
          <w:color w:val="000000"/>
          <w:lang w:eastAsia="en-US"/>
        </w:rPr>
        <w:t>12,94</w:t>
      </w:r>
      <w:r w:rsidR="00A1729C">
        <w:rPr>
          <w:rFonts w:ascii="Times New Roman" w:eastAsiaTheme="minorHAnsi" w:hAnsi="Times New Roman"/>
          <w:color w:val="000000"/>
          <w:lang w:eastAsia="en-US"/>
        </w:rPr>
        <w:t xml:space="preserve"> eura</w:t>
      </w:r>
      <w:r w:rsidRPr="003C5DBD">
        <w:rPr>
          <w:rFonts w:ascii="Times New Roman" w:eastAsiaTheme="minorHAnsi" w:hAnsi="Times New Roman"/>
          <w:color w:val="000000"/>
          <w:lang w:eastAsia="en-US"/>
        </w:rPr>
        <w:t xml:space="preserve"> što je </w:t>
      </w:r>
      <w:r w:rsidR="007C1BF8">
        <w:rPr>
          <w:rFonts w:ascii="Times New Roman" w:eastAsiaTheme="minorHAnsi" w:hAnsi="Times New Roman"/>
          <w:color w:val="000000"/>
          <w:lang w:eastAsia="en-US"/>
        </w:rPr>
        <w:t>100</w:t>
      </w:r>
      <w:r w:rsidRPr="003C5DBD">
        <w:rPr>
          <w:rFonts w:ascii="Times New Roman" w:eastAsiaTheme="minorHAnsi" w:hAnsi="Times New Roman"/>
          <w:color w:val="000000"/>
          <w:lang w:eastAsia="en-US"/>
        </w:rPr>
        <w:t>%  od plana</w:t>
      </w:r>
      <w:r w:rsidR="00EE6CA2">
        <w:rPr>
          <w:rFonts w:ascii="Times New Roman" w:eastAsiaTheme="minorHAnsi" w:hAnsi="Times New Roman"/>
          <w:color w:val="000000"/>
          <w:lang w:eastAsia="en-US"/>
        </w:rPr>
        <w:t>,</w:t>
      </w:r>
      <w:r w:rsidR="00062CB0">
        <w:rPr>
          <w:rFonts w:ascii="Times New Roman" w:eastAsiaTheme="minorHAnsi" w:hAnsi="Times New Roman"/>
          <w:color w:val="000000"/>
          <w:lang w:eastAsia="en-US"/>
        </w:rPr>
        <w:t xml:space="preserve"> </w:t>
      </w:r>
      <w:r w:rsidR="00EE6CA2">
        <w:rPr>
          <w:rFonts w:ascii="Times New Roman" w:eastAsiaTheme="minorHAnsi" w:hAnsi="Times New Roman"/>
          <w:color w:val="000000"/>
          <w:lang w:eastAsia="en-US"/>
        </w:rPr>
        <w:t xml:space="preserve">a odnose se na rashode za bankarske usluge za otvaranje podračuna </w:t>
      </w:r>
      <w:r w:rsidR="00060EEF">
        <w:rPr>
          <w:rFonts w:ascii="Times New Roman" w:eastAsiaTheme="minorHAnsi" w:hAnsi="Times New Roman"/>
          <w:color w:val="000000"/>
          <w:lang w:eastAsia="en-US"/>
        </w:rPr>
        <w:t>za</w:t>
      </w:r>
      <w:r w:rsidR="00EE6CA2">
        <w:rPr>
          <w:rFonts w:ascii="Times New Roman" w:eastAsiaTheme="minorHAnsi" w:hAnsi="Times New Roman"/>
          <w:color w:val="000000"/>
          <w:lang w:eastAsia="en-US"/>
        </w:rPr>
        <w:t xml:space="preserve"> humanitarn</w:t>
      </w:r>
      <w:r w:rsidR="00056944">
        <w:rPr>
          <w:rFonts w:ascii="Times New Roman" w:eastAsiaTheme="minorHAnsi" w:hAnsi="Times New Roman"/>
          <w:color w:val="000000"/>
          <w:lang w:eastAsia="en-US"/>
        </w:rPr>
        <w:t>i</w:t>
      </w:r>
      <w:r w:rsidR="00EE6CA2">
        <w:rPr>
          <w:rFonts w:ascii="Times New Roman" w:eastAsiaTheme="minorHAnsi" w:hAnsi="Times New Roman"/>
          <w:color w:val="000000"/>
          <w:lang w:eastAsia="en-US"/>
        </w:rPr>
        <w:t xml:space="preserve"> koncert</w:t>
      </w:r>
      <w:r w:rsidR="00056944">
        <w:rPr>
          <w:rFonts w:ascii="Times New Roman" w:eastAsiaTheme="minorHAnsi" w:hAnsi="Times New Roman"/>
          <w:color w:val="000000"/>
          <w:lang w:eastAsia="en-US"/>
        </w:rPr>
        <w:t xml:space="preserve"> koji je organizirala Škola.</w:t>
      </w:r>
    </w:p>
    <w:p w14:paraId="7445BBDC" w14:textId="23F25696" w:rsidR="00EE0B20" w:rsidRDefault="00EE0B20" w:rsidP="005A7769">
      <w:pPr>
        <w:autoSpaceDE w:val="0"/>
        <w:autoSpaceDN w:val="0"/>
        <w:adjustRightInd w:val="0"/>
        <w:jc w:val="both"/>
        <w:rPr>
          <w:rFonts w:ascii="Times New Roman" w:hAnsi="Times New Roman"/>
          <w:b/>
        </w:rPr>
      </w:pPr>
    </w:p>
    <w:p w14:paraId="22F08DB0" w14:textId="1FE09922" w:rsidR="002502E6" w:rsidRDefault="002502E6" w:rsidP="005A7769">
      <w:pPr>
        <w:autoSpaceDE w:val="0"/>
        <w:autoSpaceDN w:val="0"/>
        <w:adjustRightInd w:val="0"/>
        <w:jc w:val="both"/>
        <w:rPr>
          <w:rFonts w:ascii="Times New Roman" w:hAnsi="Times New Roman"/>
          <w:b/>
        </w:rPr>
      </w:pPr>
    </w:p>
    <w:p w14:paraId="065F6A6C" w14:textId="77777777" w:rsidR="00C92281" w:rsidRDefault="00C92281" w:rsidP="005A7769">
      <w:pPr>
        <w:autoSpaceDE w:val="0"/>
        <w:autoSpaceDN w:val="0"/>
        <w:adjustRightInd w:val="0"/>
        <w:jc w:val="both"/>
        <w:rPr>
          <w:rFonts w:ascii="Times New Roman" w:hAnsi="Times New Roman"/>
          <w:b/>
        </w:rPr>
      </w:pPr>
    </w:p>
    <w:p w14:paraId="7D5EB726" w14:textId="77777777" w:rsidR="002502E6" w:rsidRDefault="002502E6" w:rsidP="005A7769">
      <w:pPr>
        <w:autoSpaceDE w:val="0"/>
        <w:autoSpaceDN w:val="0"/>
        <w:adjustRightInd w:val="0"/>
        <w:jc w:val="both"/>
        <w:rPr>
          <w:rFonts w:ascii="Times New Roman" w:hAnsi="Times New Roman"/>
          <w:b/>
        </w:rPr>
      </w:pPr>
    </w:p>
    <w:p w14:paraId="33752150" w14:textId="5E7763FB" w:rsidR="00657FE0" w:rsidRDefault="007C1BF8" w:rsidP="005A7769">
      <w:pPr>
        <w:autoSpaceDE w:val="0"/>
        <w:autoSpaceDN w:val="0"/>
        <w:adjustRightInd w:val="0"/>
        <w:jc w:val="both"/>
        <w:rPr>
          <w:rFonts w:ascii="Times New Roman" w:hAnsi="Times New Roman"/>
          <w:b/>
        </w:rPr>
      </w:pPr>
      <w:r>
        <w:rPr>
          <w:rFonts w:ascii="Times New Roman" w:hAnsi="Times New Roman"/>
          <w:b/>
        </w:rPr>
        <w:t>37-</w:t>
      </w:r>
      <w:r w:rsidR="00657FE0">
        <w:rPr>
          <w:rFonts w:ascii="Times New Roman" w:hAnsi="Times New Roman"/>
          <w:b/>
        </w:rPr>
        <w:t>Naknade građanima i kućanstvima na temelju osiguranja i druge naknade</w:t>
      </w:r>
    </w:p>
    <w:p w14:paraId="599A632A" w14:textId="77777777" w:rsidR="007C1BF8" w:rsidRPr="007C1BF8" w:rsidRDefault="00657FE0" w:rsidP="005A7769">
      <w:pPr>
        <w:autoSpaceDE w:val="0"/>
        <w:autoSpaceDN w:val="0"/>
        <w:adjustRightInd w:val="0"/>
        <w:jc w:val="both"/>
        <w:rPr>
          <w:rFonts w:ascii="Times New Roman" w:hAnsi="Times New Roman"/>
          <w:bCs/>
        </w:rPr>
      </w:pPr>
      <w:r w:rsidRPr="00657FE0">
        <w:rPr>
          <w:rFonts w:ascii="Times New Roman" w:hAnsi="Times New Roman"/>
          <w:bCs/>
        </w:rPr>
        <w:t xml:space="preserve">Sredstva su doznačena od Ministarstva za sufinanciranje troškova prilagođenog individualnog prijevoza </w:t>
      </w:r>
      <w:r w:rsidR="007C1BF8">
        <w:rPr>
          <w:rFonts w:ascii="Times New Roman" w:hAnsi="Times New Roman"/>
          <w:bCs/>
        </w:rPr>
        <w:t xml:space="preserve">djece sa poteškoćama </w:t>
      </w:r>
      <w:r w:rsidR="007C1BF8" w:rsidRPr="007C1BF8">
        <w:rPr>
          <w:rFonts w:ascii="Times New Roman" w:hAnsi="Times New Roman"/>
          <w:bCs/>
        </w:rPr>
        <w:t>i sredstva za sufinanciranje troškova izvanučioničke nastave za učenike raseljene iz Ukrajine u iznosu 530,00 EUR. </w:t>
      </w:r>
    </w:p>
    <w:p w14:paraId="2BF8F38C" w14:textId="6D6221C3" w:rsidR="00657FE0" w:rsidRDefault="00657FE0" w:rsidP="005A7769">
      <w:pPr>
        <w:autoSpaceDE w:val="0"/>
        <w:autoSpaceDN w:val="0"/>
        <w:adjustRightInd w:val="0"/>
        <w:jc w:val="both"/>
        <w:rPr>
          <w:rFonts w:ascii="Times New Roman" w:hAnsi="Times New Roman"/>
          <w:bCs/>
        </w:rPr>
      </w:pPr>
      <w:r>
        <w:rPr>
          <w:rFonts w:ascii="Times New Roman" w:hAnsi="Times New Roman"/>
          <w:bCs/>
        </w:rPr>
        <w:t xml:space="preserve">Rashodi su izvršeni u iznosu </w:t>
      </w:r>
      <w:r w:rsidR="007C1BF8">
        <w:rPr>
          <w:rFonts w:ascii="Times New Roman" w:hAnsi="Times New Roman"/>
          <w:bCs/>
        </w:rPr>
        <w:t>1.249,17</w:t>
      </w:r>
      <w:r>
        <w:rPr>
          <w:rFonts w:ascii="Times New Roman" w:hAnsi="Times New Roman"/>
          <w:bCs/>
        </w:rPr>
        <w:t xml:space="preserve"> eura što je </w:t>
      </w:r>
      <w:r w:rsidR="007C1BF8">
        <w:rPr>
          <w:rFonts w:ascii="Times New Roman" w:hAnsi="Times New Roman"/>
          <w:bCs/>
        </w:rPr>
        <w:t>83,28</w:t>
      </w:r>
      <w:r w:rsidR="00053DFF">
        <w:rPr>
          <w:rFonts w:ascii="Times New Roman" w:hAnsi="Times New Roman"/>
          <w:bCs/>
        </w:rPr>
        <w:t>% od plana.</w:t>
      </w:r>
    </w:p>
    <w:p w14:paraId="66A6B3AB" w14:textId="15826623" w:rsidR="00657FE0" w:rsidRDefault="00657FE0" w:rsidP="005A7769">
      <w:pPr>
        <w:autoSpaceDE w:val="0"/>
        <w:autoSpaceDN w:val="0"/>
        <w:adjustRightInd w:val="0"/>
        <w:jc w:val="both"/>
        <w:rPr>
          <w:rFonts w:ascii="Times New Roman" w:hAnsi="Times New Roman"/>
          <w:bCs/>
        </w:rPr>
      </w:pPr>
    </w:p>
    <w:p w14:paraId="46950955" w14:textId="77777777" w:rsidR="00C92281" w:rsidRDefault="00C92281" w:rsidP="005A7769">
      <w:pPr>
        <w:autoSpaceDE w:val="0"/>
        <w:autoSpaceDN w:val="0"/>
        <w:adjustRightInd w:val="0"/>
        <w:jc w:val="both"/>
        <w:rPr>
          <w:rFonts w:ascii="Times New Roman" w:hAnsi="Times New Roman"/>
          <w:bCs/>
        </w:rPr>
      </w:pPr>
    </w:p>
    <w:p w14:paraId="1C355D7B" w14:textId="77777777" w:rsidR="002502E6" w:rsidRDefault="002502E6" w:rsidP="005A7769">
      <w:pPr>
        <w:autoSpaceDE w:val="0"/>
        <w:autoSpaceDN w:val="0"/>
        <w:adjustRightInd w:val="0"/>
        <w:jc w:val="both"/>
        <w:rPr>
          <w:rFonts w:ascii="Times New Roman" w:hAnsi="Times New Roman"/>
          <w:bCs/>
        </w:rPr>
      </w:pPr>
    </w:p>
    <w:p w14:paraId="6898131A" w14:textId="77777777" w:rsidR="00657FE0" w:rsidRPr="00657FE0" w:rsidRDefault="00657FE0" w:rsidP="005A7769">
      <w:pPr>
        <w:autoSpaceDE w:val="0"/>
        <w:autoSpaceDN w:val="0"/>
        <w:adjustRightInd w:val="0"/>
        <w:jc w:val="both"/>
        <w:rPr>
          <w:rFonts w:ascii="Times New Roman" w:hAnsi="Times New Roman"/>
          <w:bCs/>
        </w:rPr>
      </w:pPr>
    </w:p>
    <w:p w14:paraId="3244CE40" w14:textId="79622998" w:rsidR="005B1384" w:rsidRPr="003C5DBD" w:rsidRDefault="00767221" w:rsidP="005A7769">
      <w:pPr>
        <w:autoSpaceDE w:val="0"/>
        <w:autoSpaceDN w:val="0"/>
        <w:adjustRightInd w:val="0"/>
        <w:jc w:val="both"/>
        <w:rPr>
          <w:rFonts w:ascii="Times New Roman" w:eastAsiaTheme="minorHAnsi" w:hAnsi="Times New Roman"/>
          <w:color w:val="000000"/>
          <w:lang w:eastAsia="en-US"/>
        </w:rPr>
      </w:pPr>
      <w:r>
        <w:rPr>
          <w:rFonts w:ascii="Times New Roman" w:eastAsiaTheme="minorHAnsi" w:hAnsi="Times New Roman"/>
          <w:b/>
          <w:bCs/>
          <w:color w:val="000000"/>
          <w:lang w:eastAsia="en-US"/>
        </w:rPr>
        <w:t>38-</w:t>
      </w:r>
      <w:r w:rsidR="00EE6CA2">
        <w:rPr>
          <w:rFonts w:ascii="Times New Roman" w:eastAsiaTheme="minorHAnsi" w:hAnsi="Times New Roman"/>
          <w:b/>
          <w:bCs/>
          <w:color w:val="000000"/>
          <w:lang w:eastAsia="en-US"/>
        </w:rPr>
        <w:t>Ostali rashodi</w:t>
      </w:r>
    </w:p>
    <w:p w14:paraId="14A93350" w14:textId="3F7EEC7F" w:rsidR="0089305F" w:rsidRPr="003C5DBD" w:rsidRDefault="00EE6CA2" w:rsidP="005A7769">
      <w:pPr>
        <w:jc w:val="both"/>
        <w:rPr>
          <w:rFonts w:ascii="Times New Roman" w:hAnsi="Times New Roman"/>
        </w:rPr>
      </w:pPr>
      <w:r>
        <w:rPr>
          <w:rFonts w:ascii="Times New Roman" w:eastAsiaTheme="minorHAnsi" w:hAnsi="Times New Roman"/>
          <w:color w:val="000000"/>
          <w:lang w:eastAsia="en-US"/>
        </w:rPr>
        <w:t>Ostali rashodi</w:t>
      </w:r>
      <w:r w:rsidR="005B1384" w:rsidRPr="003C5DBD">
        <w:rPr>
          <w:rFonts w:ascii="Times New Roman" w:eastAsiaTheme="minorHAnsi" w:hAnsi="Times New Roman"/>
          <w:color w:val="000000"/>
          <w:lang w:eastAsia="en-US"/>
        </w:rPr>
        <w:t xml:space="preserve"> izvršeni su u iznosu od </w:t>
      </w:r>
      <w:r w:rsidR="00070527">
        <w:rPr>
          <w:rFonts w:ascii="Times New Roman" w:eastAsiaTheme="minorHAnsi" w:hAnsi="Times New Roman"/>
          <w:color w:val="000000"/>
          <w:lang w:eastAsia="en-US"/>
        </w:rPr>
        <w:t>9</w:t>
      </w:r>
      <w:r w:rsidR="00767221">
        <w:rPr>
          <w:rFonts w:ascii="Times New Roman" w:eastAsiaTheme="minorHAnsi" w:hAnsi="Times New Roman"/>
          <w:color w:val="000000"/>
          <w:lang w:eastAsia="en-US"/>
        </w:rPr>
        <w:t>00</w:t>
      </w:r>
      <w:r w:rsidR="00070527">
        <w:rPr>
          <w:rFonts w:ascii="Times New Roman" w:eastAsiaTheme="minorHAnsi" w:hAnsi="Times New Roman"/>
          <w:color w:val="000000"/>
          <w:lang w:eastAsia="en-US"/>
        </w:rPr>
        <w:t>,</w:t>
      </w:r>
      <w:r w:rsidR="00767221">
        <w:rPr>
          <w:rFonts w:ascii="Times New Roman" w:eastAsiaTheme="minorHAnsi" w:hAnsi="Times New Roman"/>
          <w:color w:val="000000"/>
          <w:lang w:eastAsia="en-US"/>
        </w:rPr>
        <w:t>0</w:t>
      </w:r>
      <w:r w:rsidR="00070527">
        <w:rPr>
          <w:rFonts w:ascii="Times New Roman" w:eastAsiaTheme="minorHAnsi" w:hAnsi="Times New Roman"/>
          <w:color w:val="000000"/>
          <w:lang w:eastAsia="en-US"/>
        </w:rPr>
        <w:t>0</w:t>
      </w:r>
      <w:r w:rsidR="005B1384" w:rsidRPr="003C5DBD">
        <w:rPr>
          <w:rFonts w:ascii="Times New Roman" w:eastAsiaTheme="minorHAnsi" w:hAnsi="Times New Roman"/>
          <w:color w:val="000000"/>
          <w:lang w:eastAsia="en-US"/>
        </w:rPr>
        <w:t xml:space="preserve"> </w:t>
      </w:r>
      <w:r>
        <w:rPr>
          <w:rFonts w:ascii="Times New Roman" w:eastAsiaTheme="minorHAnsi" w:hAnsi="Times New Roman"/>
          <w:color w:val="000000"/>
          <w:lang w:eastAsia="en-US"/>
        </w:rPr>
        <w:t>eur</w:t>
      </w:r>
      <w:r w:rsidR="00062CB0">
        <w:rPr>
          <w:rFonts w:ascii="Times New Roman" w:eastAsiaTheme="minorHAnsi" w:hAnsi="Times New Roman"/>
          <w:color w:val="000000"/>
          <w:lang w:eastAsia="en-US"/>
        </w:rPr>
        <w:t>a</w:t>
      </w:r>
      <w:r w:rsidR="005B1384" w:rsidRPr="003C5DBD">
        <w:rPr>
          <w:rFonts w:ascii="Times New Roman" w:eastAsiaTheme="minorHAnsi" w:hAnsi="Times New Roman"/>
          <w:color w:val="000000"/>
          <w:lang w:eastAsia="en-US"/>
        </w:rPr>
        <w:t xml:space="preserve"> što je </w:t>
      </w:r>
      <w:r w:rsidR="00070527">
        <w:rPr>
          <w:rFonts w:ascii="Times New Roman" w:eastAsiaTheme="minorHAnsi" w:hAnsi="Times New Roman"/>
          <w:color w:val="000000"/>
          <w:lang w:eastAsia="en-US"/>
        </w:rPr>
        <w:t>100</w:t>
      </w:r>
      <w:r w:rsidR="005B1384" w:rsidRPr="003C5DBD">
        <w:rPr>
          <w:rFonts w:ascii="Times New Roman" w:eastAsiaTheme="minorHAnsi" w:hAnsi="Times New Roman"/>
          <w:color w:val="000000"/>
          <w:lang w:eastAsia="en-US"/>
        </w:rPr>
        <w:t>% plana</w:t>
      </w:r>
      <w:r>
        <w:rPr>
          <w:rFonts w:ascii="Times New Roman" w:eastAsiaTheme="minorHAnsi" w:hAnsi="Times New Roman"/>
          <w:color w:val="000000"/>
          <w:lang w:eastAsia="en-US"/>
        </w:rPr>
        <w:t>, a odnose se na  rashode tekućih donacija u naravi. Od Ministarstva smo dobili donaciju za nabavu zaliha menstrualnih higijenskih potrepština.</w:t>
      </w:r>
    </w:p>
    <w:p w14:paraId="3A22312C" w14:textId="464FEC95" w:rsidR="005B1384" w:rsidRDefault="005B1384" w:rsidP="005A7769">
      <w:pPr>
        <w:autoSpaceDE w:val="0"/>
        <w:autoSpaceDN w:val="0"/>
        <w:adjustRightInd w:val="0"/>
        <w:jc w:val="both"/>
        <w:rPr>
          <w:rFonts w:ascii="Times New Roman" w:hAnsi="Times New Roman"/>
          <w:b/>
        </w:rPr>
      </w:pPr>
    </w:p>
    <w:p w14:paraId="0333F31D" w14:textId="5E93D9B1" w:rsidR="002502E6" w:rsidRDefault="002502E6" w:rsidP="005A7769">
      <w:pPr>
        <w:autoSpaceDE w:val="0"/>
        <w:autoSpaceDN w:val="0"/>
        <w:adjustRightInd w:val="0"/>
        <w:jc w:val="both"/>
        <w:rPr>
          <w:rFonts w:ascii="Times New Roman" w:hAnsi="Times New Roman"/>
          <w:b/>
        </w:rPr>
      </w:pPr>
    </w:p>
    <w:p w14:paraId="69135701" w14:textId="77777777" w:rsidR="00C92281" w:rsidRDefault="00C92281" w:rsidP="005A7769">
      <w:pPr>
        <w:autoSpaceDE w:val="0"/>
        <w:autoSpaceDN w:val="0"/>
        <w:adjustRightInd w:val="0"/>
        <w:jc w:val="both"/>
        <w:rPr>
          <w:rFonts w:ascii="Times New Roman" w:hAnsi="Times New Roman"/>
          <w:b/>
        </w:rPr>
      </w:pPr>
    </w:p>
    <w:p w14:paraId="021D8D65" w14:textId="77777777" w:rsidR="002502E6" w:rsidRDefault="002502E6" w:rsidP="005A7769">
      <w:pPr>
        <w:autoSpaceDE w:val="0"/>
        <w:autoSpaceDN w:val="0"/>
        <w:adjustRightInd w:val="0"/>
        <w:jc w:val="both"/>
        <w:rPr>
          <w:rFonts w:ascii="Times New Roman" w:hAnsi="Times New Roman"/>
          <w:b/>
        </w:rPr>
      </w:pPr>
    </w:p>
    <w:p w14:paraId="4CC525CC" w14:textId="51AEECE9" w:rsidR="00EE0B20" w:rsidRDefault="00767221" w:rsidP="005A7769">
      <w:pPr>
        <w:autoSpaceDE w:val="0"/>
        <w:autoSpaceDN w:val="0"/>
        <w:adjustRightInd w:val="0"/>
        <w:jc w:val="both"/>
        <w:rPr>
          <w:rFonts w:ascii="Times New Roman" w:hAnsi="Times New Roman"/>
          <w:b/>
        </w:rPr>
      </w:pPr>
      <w:r>
        <w:rPr>
          <w:rFonts w:ascii="Times New Roman" w:hAnsi="Times New Roman"/>
          <w:b/>
        </w:rPr>
        <w:t>4-</w:t>
      </w:r>
      <w:r w:rsidR="00070527">
        <w:rPr>
          <w:rFonts w:ascii="Times New Roman" w:hAnsi="Times New Roman"/>
          <w:b/>
        </w:rPr>
        <w:t>Rashodi za nabavu nefinancijske imovine</w:t>
      </w:r>
    </w:p>
    <w:p w14:paraId="2A1E9E00" w14:textId="18E8D277" w:rsidR="00767221" w:rsidRPr="00767221" w:rsidRDefault="00070527" w:rsidP="005A7769">
      <w:pPr>
        <w:jc w:val="both"/>
        <w:rPr>
          <w:rFonts w:ascii="Times New Roman" w:hAnsi="Times New Roman"/>
        </w:rPr>
      </w:pPr>
      <w:r w:rsidRPr="00070527">
        <w:rPr>
          <w:rFonts w:ascii="Times New Roman" w:hAnsi="Times New Roman"/>
        </w:rPr>
        <w:t xml:space="preserve">Rashodi za nabavu nefinancijske imovine izvršeni su u iznosu </w:t>
      </w:r>
      <w:r w:rsidR="00767221">
        <w:rPr>
          <w:rFonts w:ascii="Times New Roman" w:hAnsi="Times New Roman"/>
        </w:rPr>
        <w:t>4.035,04</w:t>
      </w:r>
      <w:r w:rsidRPr="00070527">
        <w:rPr>
          <w:rFonts w:ascii="Times New Roman" w:hAnsi="Times New Roman"/>
        </w:rPr>
        <w:t xml:space="preserve"> eura što je </w:t>
      </w:r>
      <w:r w:rsidR="00767221">
        <w:rPr>
          <w:rFonts w:ascii="Times New Roman" w:hAnsi="Times New Roman"/>
        </w:rPr>
        <w:t>82,83</w:t>
      </w:r>
      <w:r w:rsidRPr="00070527">
        <w:rPr>
          <w:rFonts w:ascii="Times New Roman" w:hAnsi="Times New Roman"/>
        </w:rPr>
        <w:t>% od plana</w:t>
      </w:r>
      <w:r w:rsidR="00B473E5">
        <w:rPr>
          <w:rFonts w:ascii="Times New Roman" w:hAnsi="Times New Roman"/>
        </w:rPr>
        <w:t>.</w:t>
      </w:r>
      <w:r w:rsidR="00767221" w:rsidRPr="00767221">
        <w:rPr>
          <w:rFonts w:ascii="Times New Roman" w:hAnsi="Times New Roman"/>
        </w:rPr>
        <w:t xml:space="preserve"> Navedeni rashodi odnose se na nabavu računala, dva klima uređaja, lektira za školsku knjižnicu i udžbenika za učenike iz Ukrajine</w:t>
      </w:r>
    </w:p>
    <w:p w14:paraId="1AF89F25" w14:textId="42C612B1" w:rsidR="00053DFF" w:rsidRDefault="00053DFF" w:rsidP="00053DFF">
      <w:pPr>
        <w:jc w:val="both"/>
        <w:rPr>
          <w:rFonts w:ascii="Times New Roman" w:hAnsi="Times New Roman"/>
        </w:rPr>
      </w:pPr>
    </w:p>
    <w:p w14:paraId="43C7DBB7" w14:textId="6544CAAD" w:rsidR="002502E6" w:rsidRDefault="002502E6" w:rsidP="00053DFF">
      <w:pPr>
        <w:jc w:val="both"/>
        <w:rPr>
          <w:rFonts w:ascii="Times New Roman" w:hAnsi="Times New Roman"/>
        </w:rPr>
      </w:pPr>
    </w:p>
    <w:p w14:paraId="1B204ED4" w14:textId="417CD7C8" w:rsidR="002502E6" w:rsidRDefault="002502E6" w:rsidP="00053DFF">
      <w:pPr>
        <w:jc w:val="both"/>
        <w:rPr>
          <w:rFonts w:ascii="Times New Roman" w:hAnsi="Times New Roman"/>
        </w:rPr>
      </w:pPr>
    </w:p>
    <w:p w14:paraId="032ED3F1" w14:textId="36DED03C" w:rsidR="00053DFF" w:rsidRDefault="00053DFF" w:rsidP="00053DFF">
      <w:pPr>
        <w:jc w:val="both"/>
        <w:rPr>
          <w:rFonts w:ascii="Times New Roman" w:hAnsi="Times New Roman"/>
        </w:rPr>
      </w:pPr>
    </w:p>
    <w:p w14:paraId="1CE75FB2" w14:textId="734EF798" w:rsidR="00767221" w:rsidRDefault="00767221" w:rsidP="00053DFF">
      <w:pPr>
        <w:jc w:val="both"/>
        <w:rPr>
          <w:rFonts w:ascii="Times New Roman" w:hAnsi="Times New Roman"/>
        </w:rPr>
      </w:pPr>
    </w:p>
    <w:p w14:paraId="3E40181E" w14:textId="77777777" w:rsidR="00C92281" w:rsidRDefault="00C92281" w:rsidP="00BC2513">
      <w:pPr>
        <w:jc w:val="both"/>
        <w:rPr>
          <w:rFonts w:ascii="Times New Roman" w:hAnsi="Times New Roman"/>
        </w:rPr>
      </w:pPr>
    </w:p>
    <w:p w14:paraId="1B18C799" w14:textId="62464E8B" w:rsidR="001D73BB" w:rsidRPr="003C5DBD" w:rsidRDefault="00EC1229" w:rsidP="00BC2513">
      <w:pPr>
        <w:jc w:val="both"/>
        <w:rPr>
          <w:rFonts w:ascii="Times New Roman" w:hAnsi="Times New Roman"/>
          <w:b/>
        </w:rPr>
      </w:pPr>
      <w:r w:rsidRPr="003C5DBD">
        <w:rPr>
          <w:rFonts w:ascii="Times New Roman" w:hAnsi="Times New Roman"/>
          <w:b/>
        </w:rPr>
        <w:lastRenderedPageBreak/>
        <w:t>REZULTAT POSLOVANJA</w:t>
      </w:r>
    </w:p>
    <w:p w14:paraId="20ADE744" w14:textId="77777777" w:rsidR="00EC1229" w:rsidRPr="003C5DBD" w:rsidRDefault="00EC1229" w:rsidP="00BC2513">
      <w:pPr>
        <w:jc w:val="both"/>
        <w:rPr>
          <w:rFonts w:ascii="Times New Roman" w:hAnsi="Times New Roman"/>
          <w:b/>
        </w:rPr>
      </w:pPr>
    </w:p>
    <w:p w14:paraId="4A8DD566" w14:textId="77777777" w:rsidR="00EC1229" w:rsidRPr="003C5DBD" w:rsidRDefault="00EC1229" w:rsidP="00BC2513">
      <w:pPr>
        <w:jc w:val="both"/>
        <w:rPr>
          <w:rFonts w:ascii="Times New Roman" w:hAnsi="Times New Roman"/>
          <w:b/>
        </w:rPr>
      </w:pPr>
    </w:p>
    <w:tbl>
      <w:tblPr>
        <w:tblStyle w:val="Reetkatablice"/>
        <w:tblW w:w="0" w:type="auto"/>
        <w:tblLook w:val="04A0" w:firstRow="1" w:lastRow="0" w:firstColumn="1" w:lastColumn="0" w:noHBand="0" w:noVBand="1"/>
      </w:tblPr>
      <w:tblGrid>
        <w:gridCol w:w="2405"/>
        <w:gridCol w:w="2268"/>
        <w:gridCol w:w="2123"/>
        <w:gridCol w:w="2266"/>
      </w:tblGrid>
      <w:tr w:rsidR="00EC1229" w:rsidRPr="003C5DBD" w14:paraId="7F363BD2" w14:textId="77777777" w:rsidTr="00876DEC">
        <w:trPr>
          <w:trHeight w:val="578"/>
        </w:trPr>
        <w:tc>
          <w:tcPr>
            <w:tcW w:w="2405" w:type="dxa"/>
            <w:shd w:val="clear" w:color="auto" w:fill="D9E2F3" w:themeFill="accent1" w:themeFillTint="33"/>
          </w:tcPr>
          <w:p w14:paraId="3E407EA6" w14:textId="77777777" w:rsidR="00EC1229" w:rsidRPr="005A7769" w:rsidRDefault="00EC1229" w:rsidP="00BC2513">
            <w:pPr>
              <w:jc w:val="both"/>
              <w:rPr>
                <w:rFonts w:ascii="Times New Roman" w:hAnsi="Times New Roman"/>
                <w:b/>
                <w:sz w:val="22"/>
                <w:szCs w:val="22"/>
              </w:rPr>
            </w:pPr>
            <w:r w:rsidRPr="005A7769">
              <w:rPr>
                <w:rFonts w:ascii="Times New Roman" w:hAnsi="Times New Roman"/>
                <w:b/>
                <w:sz w:val="22"/>
                <w:szCs w:val="22"/>
              </w:rPr>
              <w:t>IZVOR FINANCIRANJA</w:t>
            </w:r>
          </w:p>
        </w:tc>
        <w:tc>
          <w:tcPr>
            <w:tcW w:w="2268" w:type="dxa"/>
            <w:shd w:val="clear" w:color="auto" w:fill="D9E2F3" w:themeFill="accent1" w:themeFillTint="33"/>
          </w:tcPr>
          <w:p w14:paraId="4B4782EA" w14:textId="77777777" w:rsidR="00EC1229" w:rsidRPr="005A7769" w:rsidRDefault="00EC1229" w:rsidP="000902D3">
            <w:pPr>
              <w:jc w:val="right"/>
              <w:rPr>
                <w:rFonts w:ascii="Times New Roman" w:hAnsi="Times New Roman"/>
                <w:b/>
                <w:sz w:val="22"/>
                <w:szCs w:val="22"/>
              </w:rPr>
            </w:pPr>
            <w:r w:rsidRPr="005A7769">
              <w:rPr>
                <w:rFonts w:ascii="Times New Roman" w:hAnsi="Times New Roman"/>
                <w:b/>
                <w:sz w:val="22"/>
                <w:szCs w:val="22"/>
              </w:rPr>
              <w:t>PRIHOD</w:t>
            </w:r>
          </w:p>
        </w:tc>
        <w:tc>
          <w:tcPr>
            <w:tcW w:w="2123" w:type="dxa"/>
            <w:shd w:val="clear" w:color="auto" w:fill="D9E2F3" w:themeFill="accent1" w:themeFillTint="33"/>
          </w:tcPr>
          <w:p w14:paraId="11763855" w14:textId="77777777" w:rsidR="00EC1229" w:rsidRPr="005A7769" w:rsidRDefault="00EC1229" w:rsidP="000902D3">
            <w:pPr>
              <w:jc w:val="right"/>
              <w:rPr>
                <w:rFonts w:ascii="Times New Roman" w:hAnsi="Times New Roman"/>
                <w:b/>
                <w:sz w:val="22"/>
                <w:szCs w:val="22"/>
              </w:rPr>
            </w:pPr>
            <w:r w:rsidRPr="005A7769">
              <w:rPr>
                <w:rFonts w:ascii="Times New Roman" w:hAnsi="Times New Roman"/>
                <w:b/>
                <w:sz w:val="22"/>
                <w:szCs w:val="22"/>
              </w:rPr>
              <w:t>RASHOD</w:t>
            </w:r>
          </w:p>
        </w:tc>
        <w:tc>
          <w:tcPr>
            <w:tcW w:w="2266" w:type="dxa"/>
            <w:shd w:val="clear" w:color="auto" w:fill="D9E2F3" w:themeFill="accent1" w:themeFillTint="33"/>
          </w:tcPr>
          <w:p w14:paraId="7F5BC8E0" w14:textId="77777777" w:rsidR="00EC1229" w:rsidRPr="005A7769" w:rsidRDefault="00EC1229" w:rsidP="000902D3">
            <w:pPr>
              <w:jc w:val="right"/>
              <w:rPr>
                <w:rFonts w:ascii="Times New Roman" w:hAnsi="Times New Roman"/>
                <w:b/>
                <w:sz w:val="22"/>
                <w:szCs w:val="22"/>
              </w:rPr>
            </w:pPr>
            <w:r w:rsidRPr="005A7769">
              <w:rPr>
                <w:rFonts w:ascii="Times New Roman" w:hAnsi="Times New Roman"/>
                <w:b/>
                <w:sz w:val="22"/>
                <w:szCs w:val="22"/>
              </w:rPr>
              <w:t>REZULTAT</w:t>
            </w:r>
          </w:p>
        </w:tc>
      </w:tr>
      <w:tr w:rsidR="00EC1229" w:rsidRPr="003C5DBD" w14:paraId="3C40869C" w14:textId="77777777" w:rsidTr="00062CB0">
        <w:tc>
          <w:tcPr>
            <w:tcW w:w="2405" w:type="dxa"/>
          </w:tcPr>
          <w:p w14:paraId="5EA1F0A2" w14:textId="77777777" w:rsidR="00EC1229" w:rsidRPr="005A7769" w:rsidRDefault="00EC1229" w:rsidP="00BC2513">
            <w:pPr>
              <w:jc w:val="both"/>
              <w:rPr>
                <w:rFonts w:ascii="Times New Roman" w:hAnsi="Times New Roman"/>
                <w:sz w:val="22"/>
                <w:szCs w:val="22"/>
              </w:rPr>
            </w:pPr>
            <w:r w:rsidRPr="005A7769">
              <w:rPr>
                <w:rFonts w:ascii="Times New Roman" w:hAnsi="Times New Roman"/>
                <w:sz w:val="22"/>
                <w:szCs w:val="22"/>
              </w:rPr>
              <w:t>110 Opći prihodi i primitci</w:t>
            </w:r>
          </w:p>
        </w:tc>
        <w:tc>
          <w:tcPr>
            <w:tcW w:w="2268" w:type="dxa"/>
          </w:tcPr>
          <w:p w14:paraId="05994EBF" w14:textId="1F61176C" w:rsidR="00EC1229" w:rsidRPr="005A7769" w:rsidRDefault="00767221" w:rsidP="00705B0C">
            <w:pPr>
              <w:jc w:val="right"/>
              <w:rPr>
                <w:rFonts w:ascii="Times New Roman" w:hAnsi="Times New Roman"/>
                <w:sz w:val="22"/>
                <w:szCs w:val="22"/>
              </w:rPr>
            </w:pPr>
            <w:r w:rsidRPr="005A7769">
              <w:rPr>
                <w:rFonts w:ascii="Times New Roman" w:hAnsi="Times New Roman"/>
                <w:sz w:val="22"/>
                <w:szCs w:val="22"/>
              </w:rPr>
              <w:t>5.976,91</w:t>
            </w:r>
          </w:p>
          <w:p w14:paraId="656EAB55" w14:textId="77777777" w:rsidR="00EE6CA2" w:rsidRPr="005A7769" w:rsidRDefault="00EE6CA2" w:rsidP="00705B0C">
            <w:pPr>
              <w:jc w:val="right"/>
              <w:rPr>
                <w:rFonts w:ascii="Times New Roman" w:hAnsi="Times New Roman"/>
                <w:sz w:val="22"/>
                <w:szCs w:val="22"/>
              </w:rPr>
            </w:pPr>
          </w:p>
        </w:tc>
        <w:tc>
          <w:tcPr>
            <w:tcW w:w="2123" w:type="dxa"/>
          </w:tcPr>
          <w:p w14:paraId="61AFD3B0" w14:textId="6B536936" w:rsidR="00EC1229" w:rsidRPr="005A7769" w:rsidRDefault="00767221" w:rsidP="00705B0C">
            <w:pPr>
              <w:jc w:val="right"/>
              <w:rPr>
                <w:rFonts w:ascii="Times New Roman" w:hAnsi="Times New Roman"/>
                <w:sz w:val="22"/>
                <w:szCs w:val="22"/>
              </w:rPr>
            </w:pPr>
            <w:r w:rsidRPr="005A7769">
              <w:rPr>
                <w:rFonts w:ascii="Times New Roman" w:hAnsi="Times New Roman"/>
                <w:sz w:val="22"/>
                <w:szCs w:val="22"/>
              </w:rPr>
              <w:t>5.976,91</w:t>
            </w:r>
          </w:p>
        </w:tc>
        <w:tc>
          <w:tcPr>
            <w:tcW w:w="2266" w:type="dxa"/>
          </w:tcPr>
          <w:p w14:paraId="3158F1C9" w14:textId="2BC83D6E" w:rsidR="00EC1229" w:rsidRPr="005A7769" w:rsidRDefault="0032084D" w:rsidP="00705B0C">
            <w:pPr>
              <w:jc w:val="right"/>
              <w:rPr>
                <w:rFonts w:ascii="Times New Roman" w:hAnsi="Times New Roman"/>
                <w:sz w:val="22"/>
                <w:szCs w:val="22"/>
              </w:rPr>
            </w:pPr>
            <w:r w:rsidRPr="005A7769">
              <w:rPr>
                <w:rFonts w:ascii="Times New Roman" w:hAnsi="Times New Roman"/>
                <w:sz w:val="22"/>
                <w:szCs w:val="22"/>
              </w:rPr>
              <w:t>0,00</w:t>
            </w:r>
          </w:p>
        </w:tc>
      </w:tr>
      <w:tr w:rsidR="00767221" w:rsidRPr="003C5DBD" w14:paraId="625FFC80" w14:textId="77777777" w:rsidTr="006F4AC0">
        <w:trPr>
          <w:trHeight w:val="227"/>
        </w:trPr>
        <w:tc>
          <w:tcPr>
            <w:tcW w:w="2405" w:type="dxa"/>
          </w:tcPr>
          <w:p w14:paraId="6A6ED890" w14:textId="67120581" w:rsidR="00767221" w:rsidRPr="005A7769" w:rsidRDefault="00767221" w:rsidP="006F4AC0">
            <w:pPr>
              <w:pStyle w:val="Bezproreda"/>
              <w:rPr>
                <w:rFonts w:ascii="Times New Roman" w:hAnsi="Times New Roman"/>
                <w:sz w:val="22"/>
                <w:szCs w:val="22"/>
              </w:rPr>
            </w:pPr>
            <w:r w:rsidRPr="005A7769">
              <w:rPr>
                <w:rFonts w:ascii="Times New Roman" w:hAnsi="Times New Roman"/>
                <w:sz w:val="22"/>
                <w:szCs w:val="22"/>
              </w:rPr>
              <w:t>12</w:t>
            </w:r>
            <w:r w:rsidR="006F4AC0" w:rsidRPr="005A7769">
              <w:rPr>
                <w:rFonts w:ascii="Times New Roman" w:hAnsi="Times New Roman"/>
                <w:sz w:val="22"/>
                <w:szCs w:val="22"/>
              </w:rPr>
              <w:t xml:space="preserve"> </w:t>
            </w:r>
            <w:r w:rsidRPr="005A7769">
              <w:rPr>
                <w:rFonts w:ascii="Times New Roman" w:hAnsi="Times New Roman"/>
                <w:sz w:val="22"/>
                <w:szCs w:val="22"/>
              </w:rPr>
              <w:t>Višak/manjak prihoda -ZŽ</w:t>
            </w:r>
          </w:p>
        </w:tc>
        <w:tc>
          <w:tcPr>
            <w:tcW w:w="2268" w:type="dxa"/>
          </w:tcPr>
          <w:p w14:paraId="3976F836" w14:textId="6EB2B57F" w:rsidR="00767221" w:rsidRPr="005A7769" w:rsidRDefault="006F4AC0" w:rsidP="00705B0C">
            <w:pPr>
              <w:jc w:val="right"/>
              <w:rPr>
                <w:rFonts w:ascii="Times New Roman" w:hAnsi="Times New Roman"/>
                <w:sz w:val="22"/>
                <w:szCs w:val="22"/>
              </w:rPr>
            </w:pPr>
            <w:r w:rsidRPr="005A7769">
              <w:rPr>
                <w:rFonts w:ascii="Times New Roman" w:hAnsi="Times New Roman"/>
                <w:sz w:val="22"/>
                <w:szCs w:val="22"/>
              </w:rPr>
              <w:t>352,08</w:t>
            </w:r>
          </w:p>
        </w:tc>
        <w:tc>
          <w:tcPr>
            <w:tcW w:w="2123" w:type="dxa"/>
          </w:tcPr>
          <w:p w14:paraId="241D0423" w14:textId="4485E7A2" w:rsidR="00767221" w:rsidRPr="005A7769" w:rsidRDefault="006F4AC0" w:rsidP="00705B0C">
            <w:pPr>
              <w:jc w:val="right"/>
              <w:rPr>
                <w:rFonts w:ascii="Times New Roman" w:hAnsi="Times New Roman"/>
                <w:sz w:val="22"/>
                <w:szCs w:val="22"/>
              </w:rPr>
            </w:pPr>
            <w:r w:rsidRPr="005A7769">
              <w:rPr>
                <w:rFonts w:ascii="Times New Roman" w:hAnsi="Times New Roman"/>
                <w:sz w:val="22"/>
                <w:szCs w:val="22"/>
              </w:rPr>
              <w:t>352,08</w:t>
            </w:r>
          </w:p>
        </w:tc>
        <w:tc>
          <w:tcPr>
            <w:tcW w:w="2266" w:type="dxa"/>
          </w:tcPr>
          <w:p w14:paraId="0834885D" w14:textId="7655B93A" w:rsidR="00767221" w:rsidRPr="005A7769" w:rsidRDefault="006F4AC0" w:rsidP="00705B0C">
            <w:pPr>
              <w:jc w:val="right"/>
              <w:rPr>
                <w:rFonts w:ascii="Times New Roman" w:hAnsi="Times New Roman"/>
                <w:sz w:val="22"/>
                <w:szCs w:val="22"/>
              </w:rPr>
            </w:pPr>
            <w:r w:rsidRPr="005A7769">
              <w:rPr>
                <w:rFonts w:ascii="Times New Roman" w:hAnsi="Times New Roman"/>
                <w:sz w:val="22"/>
                <w:szCs w:val="22"/>
              </w:rPr>
              <w:t>0,00</w:t>
            </w:r>
          </w:p>
        </w:tc>
      </w:tr>
      <w:tr w:rsidR="00EC1229" w:rsidRPr="003C5DBD" w14:paraId="18CB8023" w14:textId="77777777" w:rsidTr="00062CB0">
        <w:tc>
          <w:tcPr>
            <w:tcW w:w="2405" w:type="dxa"/>
          </w:tcPr>
          <w:p w14:paraId="24FE5C47" w14:textId="77777777" w:rsidR="00EC1229" w:rsidRPr="005A7769" w:rsidRDefault="00EC1229" w:rsidP="006F4AC0">
            <w:pPr>
              <w:pStyle w:val="Bezproreda"/>
              <w:rPr>
                <w:rFonts w:ascii="Times New Roman" w:hAnsi="Times New Roman"/>
                <w:sz w:val="22"/>
                <w:szCs w:val="22"/>
              </w:rPr>
            </w:pPr>
            <w:r w:rsidRPr="005A7769">
              <w:rPr>
                <w:rFonts w:ascii="Times New Roman" w:hAnsi="Times New Roman"/>
                <w:sz w:val="22"/>
                <w:szCs w:val="22"/>
              </w:rPr>
              <w:t>42 Višak/manjak prihoda korisnici</w:t>
            </w:r>
          </w:p>
        </w:tc>
        <w:tc>
          <w:tcPr>
            <w:tcW w:w="2268" w:type="dxa"/>
          </w:tcPr>
          <w:p w14:paraId="4D26CDAF" w14:textId="0C23EB33"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3.750,48</w:t>
            </w:r>
          </w:p>
        </w:tc>
        <w:tc>
          <w:tcPr>
            <w:tcW w:w="2123" w:type="dxa"/>
          </w:tcPr>
          <w:p w14:paraId="64AD8DC3" w14:textId="66FE69F5"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1.273,20</w:t>
            </w:r>
          </w:p>
        </w:tc>
        <w:tc>
          <w:tcPr>
            <w:tcW w:w="2266" w:type="dxa"/>
          </w:tcPr>
          <w:p w14:paraId="71244DD9" w14:textId="33A7261F"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2.477,28</w:t>
            </w:r>
          </w:p>
        </w:tc>
      </w:tr>
      <w:tr w:rsidR="00EC1229" w:rsidRPr="003C5DBD" w14:paraId="273C6816" w14:textId="77777777" w:rsidTr="00705B0C">
        <w:trPr>
          <w:trHeight w:val="646"/>
        </w:trPr>
        <w:tc>
          <w:tcPr>
            <w:tcW w:w="2405" w:type="dxa"/>
          </w:tcPr>
          <w:p w14:paraId="51FF6D65" w14:textId="77777777" w:rsidR="00EC1229" w:rsidRPr="005A7769" w:rsidRDefault="00EC1229" w:rsidP="00BC2513">
            <w:pPr>
              <w:jc w:val="both"/>
              <w:rPr>
                <w:rFonts w:ascii="Times New Roman" w:hAnsi="Times New Roman"/>
                <w:sz w:val="22"/>
                <w:szCs w:val="22"/>
              </w:rPr>
            </w:pPr>
            <w:r w:rsidRPr="005A7769">
              <w:rPr>
                <w:rFonts w:ascii="Times New Roman" w:hAnsi="Times New Roman"/>
                <w:sz w:val="22"/>
                <w:szCs w:val="22"/>
              </w:rPr>
              <w:t>45-F.P. I dod.udio u por.na dohodak</w:t>
            </w:r>
          </w:p>
        </w:tc>
        <w:tc>
          <w:tcPr>
            <w:tcW w:w="2268" w:type="dxa"/>
          </w:tcPr>
          <w:p w14:paraId="4F149BC0" w14:textId="68637DE9" w:rsidR="00EC1229" w:rsidRPr="005A7769" w:rsidRDefault="0032084D" w:rsidP="00705B0C">
            <w:pPr>
              <w:jc w:val="right"/>
              <w:rPr>
                <w:rFonts w:ascii="Times New Roman" w:hAnsi="Times New Roman"/>
                <w:sz w:val="22"/>
                <w:szCs w:val="22"/>
              </w:rPr>
            </w:pPr>
            <w:r w:rsidRPr="005A7769">
              <w:rPr>
                <w:rFonts w:ascii="Times New Roman" w:hAnsi="Times New Roman"/>
                <w:sz w:val="22"/>
                <w:szCs w:val="22"/>
              </w:rPr>
              <w:t>75.</w:t>
            </w:r>
            <w:r w:rsidR="006F4AC0" w:rsidRPr="005A7769">
              <w:rPr>
                <w:rFonts w:ascii="Times New Roman" w:hAnsi="Times New Roman"/>
                <w:sz w:val="22"/>
                <w:szCs w:val="22"/>
              </w:rPr>
              <w:t>598.,63</w:t>
            </w:r>
          </w:p>
        </w:tc>
        <w:tc>
          <w:tcPr>
            <w:tcW w:w="2123" w:type="dxa"/>
          </w:tcPr>
          <w:p w14:paraId="64A7E958" w14:textId="2F665664" w:rsidR="00EC1229" w:rsidRPr="005A7769" w:rsidRDefault="0032084D" w:rsidP="00705B0C">
            <w:pPr>
              <w:jc w:val="right"/>
              <w:rPr>
                <w:rFonts w:ascii="Times New Roman" w:hAnsi="Times New Roman"/>
                <w:sz w:val="22"/>
                <w:szCs w:val="22"/>
              </w:rPr>
            </w:pPr>
            <w:r w:rsidRPr="005A7769">
              <w:rPr>
                <w:rFonts w:ascii="Times New Roman" w:hAnsi="Times New Roman"/>
                <w:sz w:val="22"/>
                <w:szCs w:val="22"/>
              </w:rPr>
              <w:t>75.</w:t>
            </w:r>
            <w:r w:rsidR="006F4AC0" w:rsidRPr="005A7769">
              <w:rPr>
                <w:rFonts w:ascii="Times New Roman" w:hAnsi="Times New Roman"/>
                <w:sz w:val="22"/>
                <w:szCs w:val="22"/>
              </w:rPr>
              <w:t>598,63</w:t>
            </w:r>
          </w:p>
        </w:tc>
        <w:tc>
          <w:tcPr>
            <w:tcW w:w="2266" w:type="dxa"/>
          </w:tcPr>
          <w:p w14:paraId="18AFB195" w14:textId="579B2A3A" w:rsidR="00EC1229" w:rsidRPr="005A7769" w:rsidRDefault="0032084D" w:rsidP="00705B0C">
            <w:pPr>
              <w:jc w:val="right"/>
              <w:rPr>
                <w:rFonts w:ascii="Times New Roman" w:hAnsi="Times New Roman"/>
                <w:sz w:val="22"/>
                <w:szCs w:val="22"/>
              </w:rPr>
            </w:pPr>
            <w:r w:rsidRPr="005A7769">
              <w:rPr>
                <w:rFonts w:ascii="Times New Roman" w:hAnsi="Times New Roman"/>
                <w:sz w:val="22"/>
                <w:szCs w:val="22"/>
              </w:rPr>
              <w:t>0,00</w:t>
            </w:r>
          </w:p>
        </w:tc>
      </w:tr>
      <w:tr w:rsidR="00EC1229" w:rsidRPr="003C5DBD" w14:paraId="628E102C" w14:textId="77777777" w:rsidTr="00062CB0">
        <w:tc>
          <w:tcPr>
            <w:tcW w:w="2405" w:type="dxa"/>
          </w:tcPr>
          <w:p w14:paraId="5371EE5B" w14:textId="77777777" w:rsidR="00EC1229" w:rsidRPr="005A7769" w:rsidRDefault="00EC1229" w:rsidP="00BC2513">
            <w:pPr>
              <w:jc w:val="both"/>
              <w:rPr>
                <w:rFonts w:ascii="Times New Roman" w:hAnsi="Times New Roman"/>
                <w:sz w:val="22"/>
                <w:szCs w:val="22"/>
              </w:rPr>
            </w:pPr>
            <w:r w:rsidRPr="005A7769">
              <w:rPr>
                <w:rFonts w:ascii="Times New Roman" w:hAnsi="Times New Roman"/>
                <w:sz w:val="22"/>
                <w:szCs w:val="22"/>
              </w:rPr>
              <w:t>51 Pomoći iz državnog proračuna</w:t>
            </w:r>
          </w:p>
        </w:tc>
        <w:tc>
          <w:tcPr>
            <w:tcW w:w="2268" w:type="dxa"/>
          </w:tcPr>
          <w:p w14:paraId="54D1F525" w14:textId="1A6C0EC7"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1.258.336,41</w:t>
            </w:r>
          </w:p>
        </w:tc>
        <w:tc>
          <w:tcPr>
            <w:tcW w:w="2123" w:type="dxa"/>
          </w:tcPr>
          <w:p w14:paraId="15B66F5A" w14:textId="06DD1749"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1.258.161,63</w:t>
            </w:r>
          </w:p>
        </w:tc>
        <w:tc>
          <w:tcPr>
            <w:tcW w:w="2266" w:type="dxa"/>
          </w:tcPr>
          <w:p w14:paraId="12DA7A2F" w14:textId="1A5D980C"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174,78</w:t>
            </w:r>
          </w:p>
        </w:tc>
      </w:tr>
      <w:tr w:rsidR="00EC1229" w:rsidRPr="003C5DBD" w14:paraId="11DF8529" w14:textId="77777777" w:rsidTr="00062CB0">
        <w:tc>
          <w:tcPr>
            <w:tcW w:w="2405" w:type="dxa"/>
          </w:tcPr>
          <w:p w14:paraId="7F0F638A" w14:textId="2820D1A8" w:rsidR="00EC1229" w:rsidRPr="005A7769" w:rsidRDefault="00EC1229" w:rsidP="00BC2513">
            <w:pPr>
              <w:jc w:val="both"/>
              <w:rPr>
                <w:rFonts w:ascii="Times New Roman" w:hAnsi="Times New Roman"/>
                <w:sz w:val="22"/>
                <w:szCs w:val="22"/>
              </w:rPr>
            </w:pPr>
            <w:r w:rsidRPr="005A7769">
              <w:rPr>
                <w:rFonts w:ascii="Times New Roman" w:hAnsi="Times New Roman"/>
                <w:sz w:val="22"/>
                <w:szCs w:val="22"/>
              </w:rPr>
              <w:t>54</w:t>
            </w:r>
            <w:r w:rsidR="0032084D" w:rsidRPr="005A7769">
              <w:rPr>
                <w:rFonts w:ascii="Times New Roman" w:hAnsi="Times New Roman"/>
                <w:sz w:val="22"/>
                <w:szCs w:val="22"/>
              </w:rPr>
              <w:t xml:space="preserve"> </w:t>
            </w:r>
            <w:r w:rsidRPr="005A7769">
              <w:rPr>
                <w:rFonts w:ascii="Times New Roman" w:hAnsi="Times New Roman"/>
                <w:sz w:val="22"/>
                <w:szCs w:val="22"/>
              </w:rPr>
              <w:t>Pomoći iz inozemstva</w:t>
            </w:r>
          </w:p>
        </w:tc>
        <w:tc>
          <w:tcPr>
            <w:tcW w:w="2268" w:type="dxa"/>
          </w:tcPr>
          <w:p w14:paraId="0C6A9322" w14:textId="77777777" w:rsidR="00EC1229" w:rsidRPr="005A7769" w:rsidRDefault="000E7A70" w:rsidP="00705B0C">
            <w:pPr>
              <w:jc w:val="right"/>
              <w:rPr>
                <w:rFonts w:ascii="Times New Roman" w:hAnsi="Times New Roman"/>
                <w:sz w:val="22"/>
                <w:szCs w:val="22"/>
              </w:rPr>
            </w:pPr>
            <w:r w:rsidRPr="005A7769">
              <w:rPr>
                <w:rFonts w:ascii="Times New Roman" w:hAnsi="Times New Roman"/>
                <w:sz w:val="22"/>
                <w:szCs w:val="22"/>
              </w:rPr>
              <w:t>0,00</w:t>
            </w:r>
          </w:p>
        </w:tc>
        <w:tc>
          <w:tcPr>
            <w:tcW w:w="2123" w:type="dxa"/>
          </w:tcPr>
          <w:p w14:paraId="6F9B2556" w14:textId="77777777" w:rsidR="00EC1229" w:rsidRPr="005A7769" w:rsidRDefault="000E7A70" w:rsidP="00705B0C">
            <w:pPr>
              <w:jc w:val="right"/>
              <w:rPr>
                <w:rFonts w:ascii="Times New Roman" w:hAnsi="Times New Roman"/>
                <w:sz w:val="22"/>
                <w:szCs w:val="22"/>
              </w:rPr>
            </w:pPr>
            <w:r w:rsidRPr="005A7769">
              <w:rPr>
                <w:rFonts w:ascii="Times New Roman" w:hAnsi="Times New Roman"/>
                <w:sz w:val="22"/>
                <w:szCs w:val="22"/>
              </w:rPr>
              <w:t>0,00</w:t>
            </w:r>
          </w:p>
        </w:tc>
        <w:tc>
          <w:tcPr>
            <w:tcW w:w="2266" w:type="dxa"/>
          </w:tcPr>
          <w:p w14:paraId="2DF457F8" w14:textId="77777777" w:rsidR="00EC1229" w:rsidRPr="005A7769" w:rsidRDefault="000E7A70" w:rsidP="00705B0C">
            <w:pPr>
              <w:jc w:val="right"/>
              <w:rPr>
                <w:rFonts w:ascii="Times New Roman" w:hAnsi="Times New Roman"/>
                <w:sz w:val="22"/>
                <w:szCs w:val="22"/>
              </w:rPr>
            </w:pPr>
            <w:r w:rsidRPr="005A7769">
              <w:rPr>
                <w:rFonts w:ascii="Times New Roman" w:hAnsi="Times New Roman"/>
                <w:sz w:val="22"/>
                <w:szCs w:val="22"/>
              </w:rPr>
              <w:t>0,00</w:t>
            </w:r>
          </w:p>
        </w:tc>
      </w:tr>
      <w:tr w:rsidR="00EC1229" w:rsidRPr="003C5DBD" w14:paraId="0E21B474" w14:textId="77777777" w:rsidTr="00062CB0">
        <w:tc>
          <w:tcPr>
            <w:tcW w:w="2405" w:type="dxa"/>
          </w:tcPr>
          <w:p w14:paraId="470434FC" w14:textId="7F369EFE" w:rsidR="00EC1229" w:rsidRPr="005A7769" w:rsidRDefault="00EC1229" w:rsidP="00BC2513">
            <w:pPr>
              <w:jc w:val="both"/>
              <w:rPr>
                <w:rFonts w:ascii="Times New Roman" w:hAnsi="Times New Roman"/>
                <w:sz w:val="22"/>
                <w:szCs w:val="22"/>
              </w:rPr>
            </w:pPr>
            <w:r w:rsidRPr="005A7769">
              <w:rPr>
                <w:rFonts w:ascii="Times New Roman" w:hAnsi="Times New Roman"/>
                <w:sz w:val="22"/>
                <w:szCs w:val="22"/>
              </w:rPr>
              <w:t>61</w:t>
            </w:r>
            <w:r w:rsidR="0032084D" w:rsidRPr="005A7769">
              <w:rPr>
                <w:rFonts w:ascii="Times New Roman" w:hAnsi="Times New Roman"/>
                <w:sz w:val="22"/>
                <w:szCs w:val="22"/>
              </w:rPr>
              <w:t xml:space="preserve"> </w:t>
            </w:r>
            <w:r w:rsidRPr="005A7769">
              <w:rPr>
                <w:rFonts w:ascii="Times New Roman" w:hAnsi="Times New Roman"/>
                <w:sz w:val="22"/>
                <w:szCs w:val="22"/>
              </w:rPr>
              <w:t>Donacije - proračunski korisnici</w:t>
            </w:r>
          </w:p>
        </w:tc>
        <w:tc>
          <w:tcPr>
            <w:tcW w:w="2268" w:type="dxa"/>
          </w:tcPr>
          <w:p w14:paraId="07717F24" w14:textId="46A746A3"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4.800,00</w:t>
            </w:r>
          </w:p>
        </w:tc>
        <w:tc>
          <w:tcPr>
            <w:tcW w:w="2123" w:type="dxa"/>
          </w:tcPr>
          <w:p w14:paraId="28274885" w14:textId="1D942E4B" w:rsidR="00EC1229" w:rsidRPr="005A7769" w:rsidRDefault="006F4AC0" w:rsidP="00705B0C">
            <w:pPr>
              <w:jc w:val="right"/>
              <w:rPr>
                <w:rFonts w:ascii="Times New Roman" w:hAnsi="Times New Roman"/>
                <w:sz w:val="22"/>
                <w:szCs w:val="22"/>
              </w:rPr>
            </w:pPr>
            <w:r w:rsidRPr="005A7769">
              <w:rPr>
                <w:rFonts w:ascii="Times New Roman" w:hAnsi="Times New Roman"/>
                <w:sz w:val="22"/>
                <w:szCs w:val="22"/>
              </w:rPr>
              <w:t>4.800,00</w:t>
            </w:r>
          </w:p>
        </w:tc>
        <w:tc>
          <w:tcPr>
            <w:tcW w:w="2266" w:type="dxa"/>
          </w:tcPr>
          <w:p w14:paraId="0615D1E3" w14:textId="055A95A5" w:rsidR="00EC1229" w:rsidRPr="005A7769" w:rsidRDefault="006F4AC0" w:rsidP="006F4AC0">
            <w:pPr>
              <w:jc w:val="center"/>
              <w:rPr>
                <w:rFonts w:ascii="Times New Roman" w:hAnsi="Times New Roman"/>
                <w:sz w:val="22"/>
                <w:szCs w:val="22"/>
              </w:rPr>
            </w:pPr>
            <w:r w:rsidRPr="005A7769">
              <w:rPr>
                <w:rFonts w:ascii="Times New Roman" w:hAnsi="Times New Roman"/>
                <w:sz w:val="22"/>
                <w:szCs w:val="22"/>
              </w:rPr>
              <w:t>0,00</w:t>
            </w:r>
          </w:p>
        </w:tc>
      </w:tr>
      <w:tr w:rsidR="000E7A70" w:rsidRPr="003C5DBD" w14:paraId="7F20BDBF" w14:textId="77777777" w:rsidTr="005A7769">
        <w:trPr>
          <w:trHeight w:val="453"/>
        </w:trPr>
        <w:tc>
          <w:tcPr>
            <w:tcW w:w="2405" w:type="dxa"/>
            <w:shd w:val="clear" w:color="auto" w:fill="EDEDED" w:themeFill="accent3" w:themeFillTint="33"/>
          </w:tcPr>
          <w:p w14:paraId="36F466CE" w14:textId="77777777" w:rsidR="00876DEC" w:rsidRPr="005A7769" w:rsidRDefault="00876DEC" w:rsidP="00BC2513">
            <w:pPr>
              <w:jc w:val="both"/>
              <w:rPr>
                <w:rFonts w:ascii="Times New Roman" w:hAnsi="Times New Roman"/>
                <w:b/>
                <w:sz w:val="22"/>
                <w:szCs w:val="22"/>
              </w:rPr>
            </w:pPr>
          </w:p>
          <w:p w14:paraId="3E148874" w14:textId="1EC64291" w:rsidR="000E7A70" w:rsidRPr="005A7769" w:rsidRDefault="000E7A70" w:rsidP="00BC2513">
            <w:pPr>
              <w:jc w:val="both"/>
              <w:rPr>
                <w:rFonts w:ascii="Times New Roman" w:hAnsi="Times New Roman"/>
                <w:b/>
                <w:sz w:val="22"/>
                <w:szCs w:val="22"/>
              </w:rPr>
            </w:pPr>
            <w:r w:rsidRPr="005A7769">
              <w:rPr>
                <w:rFonts w:ascii="Times New Roman" w:hAnsi="Times New Roman"/>
                <w:b/>
                <w:sz w:val="22"/>
                <w:szCs w:val="22"/>
              </w:rPr>
              <w:t>UKUPNO REZULTAT</w:t>
            </w:r>
          </w:p>
        </w:tc>
        <w:tc>
          <w:tcPr>
            <w:tcW w:w="2268" w:type="dxa"/>
            <w:shd w:val="clear" w:color="auto" w:fill="EDEDED" w:themeFill="accent3" w:themeFillTint="33"/>
          </w:tcPr>
          <w:p w14:paraId="23C4AC77" w14:textId="77777777" w:rsidR="00876DEC" w:rsidRPr="005A7769" w:rsidRDefault="00876DEC" w:rsidP="00705B0C">
            <w:pPr>
              <w:jc w:val="right"/>
              <w:rPr>
                <w:rFonts w:ascii="Times New Roman" w:hAnsi="Times New Roman"/>
                <w:b/>
                <w:sz w:val="22"/>
                <w:szCs w:val="22"/>
              </w:rPr>
            </w:pPr>
          </w:p>
          <w:p w14:paraId="34C39A77" w14:textId="5918B42B" w:rsidR="000E7A70" w:rsidRPr="005A7769" w:rsidRDefault="00CE11F5" w:rsidP="00705B0C">
            <w:pPr>
              <w:jc w:val="right"/>
              <w:rPr>
                <w:rFonts w:ascii="Times New Roman" w:hAnsi="Times New Roman"/>
                <w:b/>
                <w:sz w:val="22"/>
                <w:szCs w:val="22"/>
              </w:rPr>
            </w:pPr>
            <w:r w:rsidRPr="005A7769">
              <w:rPr>
                <w:rFonts w:ascii="Times New Roman" w:hAnsi="Times New Roman"/>
                <w:b/>
                <w:sz w:val="22"/>
                <w:szCs w:val="22"/>
              </w:rPr>
              <w:t>1.348.814,51</w:t>
            </w:r>
          </w:p>
        </w:tc>
        <w:tc>
          <w:tcPr>
            <w:tcW w:w="2123" w:type="dxa"/>
            <w:shd w:val="clear" w:color="auto" w:fill="EDEDED" w:themeFill="accent3" w:themeFillTint="33"/>
          </w:tcPr>
          <w:p w14:paraId="1CD5E2E6" w14:textId="77777777" w:rsidR="00876DEC" w:rsidRPr="005A7769" w:rsidRDefault="00876DEC" w:rsidP="00705B0C">
            <w:pPr>
              <w:jc w:val="right"/>
              <w:rPr>
                <w:rFonts w:ascii="Times New Roman" w:hAnsi="Times New Roman"/>
                <w:b/>
                <w:sz w:val="22"/>
                <w:szCs w:val="22"/>
              </w:rPr>
            </w:pPr>
          </w:p>
          <w:p w14:paraId="4F099647" w14:textId="4B1918B6" w:rsidR="000E7A70" w:rsidRPr="005A7769" w:rsidRDefault="0032084D" w:rsidP="00705B0C">
            <w:pPr>
              <w:jc w:val="right"/>
              <w:rPr>
                <w:rFonts w:ascii="Times New Roman" w:hAnsi="Times New Roman"/>
                <w:b/>
                <w:sz w:val="22"/>
                <w:szCs w:val="22"/>
              </w:rPr>
            </w:pPr>
            <w:r w:rsidRPr="005A7769">
              <w:rPr>
                <w:rFonts w:ascii="Times New Roman" w:hAnsi="Times New Roman"/>
                <w:b/>
                <w:sz w:val="22"/>
                <w:szCs w:val="22"/>
              </w:rPr>
              <w:t>1.</w:t>
            </w:r>
            <w:r w:rsidR="00CE11F5" w:rsidRPr="005A7769">
              <w:rPr>
                <w:rFonts w:ascii="Times New Roman" w:hAnsi="Times New Roman"/>
                <w:b/>
                <w:sz w:val="22"/>
                <w:szCs w:val="22"/>
              </w:rPr>
              <w:t>346.162,45</w:t>
            </w:r>
          </w:p>
        </w:tc>
        <w:tc>
          <w:tcPr>
            <w:tcW w:w="2266" w:type="dxa"/>
            <w:shd w:val="clear" w:color="auto" w:fill="EDEDED" w:themeFill="accent3" w:themeFillTint="33"/>
          </w:tcPr>
          <w:p w14:paraId="271E6147" w14:textId="77777777" w:rsidR="00876DEC" w:rsidRPr="005A7769" w:rsidRDefault="00876DEC" w:rsidP="00705B0C">
            <w:pPr>
              <w:jc w:val="right"/>
              <w:rPr>
                <w:rFonts w:ascii="Times New Roman" w:hAnsi="Times New Roman"/>
                <w:b/>
                <w:sz w:val="22"/>
                <w:szCs w:val="22"/>
              </w:rPr>
            </w:pPr>
          </w:p>
          <w:p w14:paraId="3DD713D6" w14:textId="546E50CB" w:rsidR="000E7A70" w:rsidRPr="005A7769" w:rsidRDefault="00CE11F5" w:rsidP="00705B0C">
            <w:pPr>
              <w:jc w:val="right"/>
              <w:rPr>
                <w:rFonts w:ascii="Times New Roman" w:hAnsi="Times New Roman"/>
                <w:b/>
                <w:sz w:val="22"/>
                <w:szCs w:val="22"/>
              </w:rPr>
            </w:pPr>
            <w:r w:rsidRPr="005A7769">
              <w:rPr>
                <w:rFonts w:ascii="Times New Roman" w:hAnsi="Times New Roman"/>
                <w:b/>
                <w:sz w:val="22"/>
                <w:szCs w:val="22"/>
              </w:rPr>
              <w:t>2.652,06</w:t>
            </w:r>
          </w:p>
        </w:tc>
      </w:tr>
    </w:tbl>
    <w:p w14:paraId="261C53C1" w14:textId="77777777" w:rsidR="00EC1229" w:rsidRPr="003C5DBD" w:rsidRDefault="00EC1229" w:rsidP="00BC2513">
      <w:pPr>
        <w:jc w:val="both"/>
        <w:rPr>
          <w:rFonts w:ascii="Times New Roman" w:hAnsi="Times New Roman"/>
          <w:b/>
        </w:rPr>
      </w:pPr>
    </w:p>
    <w:p w14:paraId="27C5E742" w14:textId="77777777" w:rsidR="00EC1229" w:rsidRPr="003C5DBD" w:rsidRDefault="00EC1229" w:rsidP="00BC2513">
      <w:pPr>
        <w:jc w:val="both"/>
        <w:rPr>
          <w:rFonts w:ascii="Times New Roman" w:hAnsi="Times New Roman"/>
          <w:b/>
        </w:rPr>
      </w:pPr>
    </w:p>
    <w:p w14:paraId="6E45A824" w14:textId="77777777" w:rsidR="00EC1229" w:rsidRPr="003C5DBD" w:rsidRDefault="00EC1229" w:rsidP="005B7125">
      <w:pPr>
        <w:jc w:val="both"/>
        <w:rPr>
          <w:rFonts w:ascii="Times New Roman" w:hAnsi="Times New Roman"/>
          <w:b/>
        </w:rPr>
      </w:pPr>
    </w:p>
    <w:p w14:paraId="577684DF" w14:textId="265B1B09" w:rsidR="0097294A" w:rsidRDefault="00C002CD" w:rsidP="005A7769">
      <w:pPr>
        <w:spacing w:line="360" w:lineRule="auto"/>
        <w:jc w:val="both"/>
        <w:rPr>
          <w:rFonts w:ascii="Times New Roman" w:hAnsi="Times New Roman"/>
        </w:rPr>
      </w:pPr>
      <w:r w:rsidRPr="003C5DBD">
        <w:rPr>
          <w:rFonts w:ascii="Times New Roman" w:hAnsi="Times New Roman"/>
        </w:rPr>
        <w:t>I</w:t>
      </w:r>
      <w:r w:rsidR="007B6BC0" w:rsidRPr="003C5DBD">
        <w:rPr>
          <w:rFonts w:ascii="Times New Roman" w:hAnsi="Times New Roman"/>
        </w:rPr>
        <w:t xml:space="preserve">z prethodnih godina prenesen je višak prihoda u iznosu </w:t>
      </w:r>
      <w:r w:rsidR="00CE11F5">
        <w:rPr>
          <w:rFonts w:ascii="Times New Roman" w:hAnsi="Times New Roman"/>
        </w:rPr>
        <w:t>3.750,48</w:t>
      </w:r>
      <w:r w:rsidR="00062CB0">
        <w:rPr>
          <w:rFonts w:ascii="Times New Roman" w:hAnsi="Times New Roman"/>
        </w:rPr>
        <w:t xml:space="preserve"> eura</w:t>
      </w:r>
      <w:r w:rsidR="0097294A">
        <w:rPr>
          <w:rFonts w:ascii="Times New Roman" w:hAnsi="Times New Roman"/>
        </w:rPr>
        <w:t>, a potrošnja prenesenog viška u 202</w:t>
      </w:r>
      <w:r w:rsidR="00CE11F5">
        <w:rPr>
          <w:rFonts w:ascii="Times New Roman" w:hAnsi="Times New Roman"/>
        </w:rPr>
        <w:t>5</w:t>
      </w:r>
      <w:r w:rsidR="0097294A">
        <w:rPr>
          <w:rFonts w:ascii="Times New Roman" w:hAnsi="Times New Roman"/>
        </w:rPr>
        <w:t xml:space="preserve">.godini iznosi  </w:t>
      </w:r>
      <w:r w:rsidR="00CE11F5">
        <w:rPr>
          <w:rFonts w:ascii="Times New Roman" w:hAnsi="Times New Roman"/>
        </w:rPr>
        <w:t>1.273,20</w:t>
      </w:r>
      <w:r w:rsidR="0097294A">
        <w:rPr>
          <w:rFonts w:ascii="Times New Roman" w:hAnsi="Times New Roman"/>
        </w:rPr>
        <w:t xml:space="preserve"> eura</w:t>
      </w:r>
      <w:r w:rsidR="007B6BC0" w:rsidRPr="003C5DBD">
        <w:rPr>
          <w:rFonts w:ascii="Times New Roman" w:hAnsi="Times New Roman"/>
        </w:rPr>
        <w:t>.</w:t>
      </w:r>
    </w:p>
    <w:p w14:paraId="01504CC4" w14:textId="3D4A3DB3" w:rsidR="007B6BC0" w:rsidRDefault="000902D3" w:rsidP="005A7769">
      <w:pPr>
        <w:spacing w:line="360" w:lineRule="auto"/>
        <w:jc w:val="both"/>
        <w:rPr>
          <w:rFonts w:ascii="Times New Roman" w:hAnsi="Times New Roman"/>
        </w:rPr>
      </w:pPr>
      <w:r>
        <w:rPr>
          <w:rFonts w:ascii="Times New Roman" w:hAnsi="Times New Roman"/>
        </w:rPr>
        <w:t>O</w:t>
      </w:r>
      <w:r w:rsidR="007B6BC0" w:rsidRPr="003C5DBD">
        <w:rPr>
          <w:rFonts w:ascii="Times New Roman" w:hAnsi="Times New Roman"/>
        </w:rPr>
        <w:t>stvare</w:t>
      </w:r>
      <w:r w:rsidR="00B86120">
        <w:rPr>
          <w:rFonts w:ascii="Times New Roman" w:hAnsi="Times New Roman"/>
        </w:rPr>
        <w:t>ni su</w:t>
      </w:r>
      <w:r w:rsidR="0097294A">
        <w:rPr>
          <w:rFonts w:ascii="Times New Roman" w:hAnsi="Times New Roman"/>
        </w:rPr>
        <w:t xml:space="preserve"> </w:t>
      </w:r>
      <w:r w:rsidR="00B86120">
        <w:rPr>
          <w:rFonts w:ascii="Times New Roman" w:hAnsi="Times New Roman"/>
        </w:rPr>
        <w:t xml:space="preserve"> prihodi u iznosu </w:t>
      </w:r>
      <w:r>
        <w:rPr>
          <w:rFonts w:ascii="Times New Roman" w:hAnsi="Times New Roman"/>
        </w:rPr>
        <w:t>1.</w:t>
      </w:r>
      <w:r w:rsidR="00CE11F5">
        <w:rPr>
          <w:rFonts w:ascii="Times New Roman" w:hAnsi="Times New Roman"/>
        </w:rPr>
        <w:t>34</w:t>
      </w:r>
      <w:r w:rsidR="005E0498">
        <w:rPr>
          <w:rFonts w:ascii="Times New Roman" w:hAnsi="Times New Roman"/>
        </w:rPr>
        <w:t>5</w:t>
      </w:r>
      <w:r w:rsidR="00CE11F5">
        <w:rPr>
          <w:rFonts w:ascii="Times New Roman" w:hAnsi="Times New Roman"/>
        </w:rPr>
        <w:t>.</w:t>
      </w:r>
      <w:r w:rsidR="005E0498">
        <w:rPr>
          <w:rFonts w:ascii="Times New Roman" w:hAnsi="Times New Roman"/>
        </w:rPr>
        <w:t>064</w:t>
      </w:r>
      <w:r w:rsidR="00CE11F5">
        <w:rPr>
          <w:rFonts w:ascii="Times New Roman" w:hAnsi="Times New Roman"/>
        </w:rPr>
        <w:t>,</w:t>
      </w:r>
      <w:r w:rsidR="005E0498">
        <w:rPr>
          <w:rFonts w:ascii="Times New Roman" w:hAnsi="Times New Roman"/>
        </w:rPr>
        <w:t>03</w:t>
      </w:r>
      <w:r w:rsidR="00CE11F5">
        <w:rPr>
          <w:rFonts w:ascii="Times New Roman" w:hAnsi="Times New Roman"/>
        </w:rPr>
        <w:t xml:space="preserve"> </w:t>
      </w:r>
      <w:r w:rsidR="00B86120">
        <w:rPr>
          <w:rFonts w:ascii="Times New Roman" w:hAnsi="Times New Roman"/>
        </w:rPr>
        <w:t xml:space="preserve">eura i rashodi u iznosu </w:t>
      </w:r>
      <w:r>
        <w:rPr>
          <w:rFonts w:ascii="Times New Roman" w:hAnsi="Times New Roman"/>
        </w:rPr>
        <w:t>1.</w:t>
      </w:r>
      <w:r w:rsidR="00CE11F5">
        <w:rPr>
          <w:rFonts w:ascii="Times New Roman" w:hAnsi="Times New Roman"/>
        </w:rPr>
        <w:t>346.162,45</w:t>
      </w:r>
      <w:r w:rsidR="00B86120">
        <w:rPr>
          <w:rFonts w:ascii="Times New Roman" w:hAnsi="Times New Roman"/>
        </w:rPr>
        <w:t xml:space="preserve"> eura.</w:t>
      </w:r>
    </w:p>
    <w:p w14:paraId="009DAD09" w14:textId="2FB2F7A9" w:rsidR="00B86120" w:rsidRPr="003C5DBD" w:rsidRDefault="00A37A17" w:rsidP="005A7769">
      <w:pPr>
        <w:spacing w:line="360" w:lineRule="auto"/>
        <w:jc w:val="both"/>
        <w:rPr>
          <w:rFonts w:ascii="Times New Roman" w:hAnsi="Times New Roman"/>
        </w:rPr>
      </w:pPr>
      <w:r>
        <w:rPr>
          <w:rFonts w:ascii="Times New Roman" w:hAnsi="Times New Roman"/>
        </w:rPr>
        <w:t xml:space="preserve">Višak prihoda </w:t>
      </w:r>
      <w:r w:rsidR="00403E5B">
        <w:rPr>
          <w:rFonts w:ascii="Times New Roman" w:hAnsi="Times New Roman"/>
        </w:rPr>
        <w:t>raspoloživ u sljedećem razdoblju</w:t>
      </w:r>
      <w:r w:rsidR="00B86120">
        <w:rPr>
          <w:rFonts w:ascii="Times New Roman" w:hAnsi="Times New Roman"/>
        </w:rPr>
        <w:t xml:space="preserve"> iznosi </w:t>
      </w:r>
      <w:r w:rsidR="00CE11F5">
        <w:rPr>
          <w:rFonts w:ascii="Times New Roman" w:hAnsi="Times New Roman"/>
        </w:rPr>
        <w:t>2.652,06</w:t>
      </w:r>
      <w:r w:rsidR="00B86120">
        <w:rPr>
          <w:rFonts w:ascii="Times New Roman" w:hAnsi="Times New Roman"/>
        </w:rPr>
        <w:t xml:space="preserve"> eur</w:t>
      </w:r>
      <w:r w:rsidR="00403E5B">
        <w:rPr>
          <w:rFonts w:ascii="Times New Roman" w:hAnsi="Times New Roman"/>
        </w:rPr>
        <w:t>a</w:t>
      </w:r>
      <w:r w:rsidR="00B86120">
        <w:rPr>
          <w:rFonts w:ascii="Times New Roman" w:hAnsi="Times New Roman"/>
        </w:rPr>
        <w:t>.</w:t>
      </w:r>
    </w:p>
    <w:p w14:paraId="3C03DDBB" w14:textId="77777777" w:rsidR="00FB0218" w:rsidRDefault="00FB0218" w:rsidP="00BC2513">
      <w:pPr>
        <w:spacing w:line="360" w:lineRule="auto"/>
        <w:jc w:val="both"/>
        <w:rPr>
          <w:rFonts w:ascii="Times New Roman" w:hAnsi="Times New Roman"/>
        </w:rPr>
      </w:pPr>
    </w:p>
    <w:p w14:paraId="629D7AB9" w14:textId="77777777" w:rsidR="00FB0218" w:rsidRPr="003C5DBD" w:rsidRDefault="00FB0218" w:rsidP="00BC2513">
      <w:pPr>
        <w:spacing w:line="360" w:lineRule="auto"/>
        <w:jc w:val="both"/>
        <w:rPr>
          <w:rFonts w:ascii="Times New Roman" w:hAnsi="Times New Roman"/>
        </w:rPr>
      </w:pPr>
    </w:p>
    <w:p w14:paraId="4E79EB1D" w14:textId="115C666F" w:rsidR="00FB0218" w:rsidRDefault="00FB0218" w:rsidP="00BC2513">
      <w:pPr>
        <w:pStyle w:val="Odlomakpopisa"/>
        <w:numPr>
          <w:ilvl w:val="0"/>
          <w:numId w:val="2"/>
        </w:numPr>
        <w:spacing w:line="360" w:lineRule="auto"/>
        <w:jc w:val="both"/>
        <w:rPr>
          <w:rFonts w:ascii="Times New Roman" w:hAnsi="Times New Roman"/>
          <w:b/>
        </w:rPr>
      </w:pPr>
      <w:r w:rsidRPr="003C5DBD">
        <w:rPr>
          <w:rFonts w:ascii="Times New Roman" w:hAnsi="Times New Roman"/>
          <w:b/>
        </w:rPr>
        <w:t>POSEBNI DIO</w:t>
      </w:r>
    </w:p>
    <w:p w14:paraId="20D27A48" w14:textId="77777777" w:rsidR="00705B0C" w:rsidRPr="00705B0C" w:rsidRDefault="00705B0C" w:rsidP="00705B0C">
      <w:pPr>
        <w:spacing w:line="360" w:lineRule="auto"/>
        <w:jc w:val="both"/>
        <w:rPr>
          <w:rFonts w:ascii="Times New Roman" w:hAnsi="Times New Roman"/>
          <w:b/>
        </w:rPr>
      </w:pPr>
    </w:p>
    <w:p w14:paraId="363DA48F" w14:textId="77777777" w:rsidR="00FB0218" w:rsidRPr="003C5DBD" w:rsidRDefault="00FB0218" w:rsidP="00BC2513">
      <w:pPr>
        <w:spacing w:line="360" w:lineRule="auto"/>
        <w:jc w:val="both"/>
        <w:rPr>
          <w:rFonts w:ascii="Times New Roman" w:hAnsi="Times New Roman"/>
          <w:b/>
        </w:rPr>
      </w:pPr>
    </w:p>
    <w:p w14:paraId="75DEC070" w14:textId="197B4353" w:rsidR="00FB0218" w:rsidRPr="00876DEC" w:rsidRDefault="00FB0218" w:rsidP="00876DEC">
      <w:pPr>
        <w:pStyle w:val="Odlomakpopisa"/>
        <w:numPr>
          <w:ilvl w:val="0"/>
          <w:numId w:val="6"/>
        </w:numPr>
        <w:spacing w:line="360" w:lineRule="auto"/>
        <w:jc w:val="both"/>
        <w:rPr>
          <w:rFonts w:ascii="Times New Roman" w:hAnsi="Times New Roman"/>
          <w:b/>
        </w:rPr>
      </w:pPr>
      <w:r w:rsidRPr="00876DEC">
        <w:rPr>
          <w:rFonts w:ascii="Times New Roman" w:hAnsi="Times New Roman"/>
          <w:b/>
        </w:rPr>
        <w:t>P</w:t>
      </w:r>
      <w:r w:rsidR="00B55573" w:rsidRPr="00876DEC">
        <w:rPr>
          <w:rFonts w:ascii="Times New Roman" w:hAnsi="Times New Roman"/>
          <w:b/>
        </w:rPr>
        <w:t>rogram</w:t>
      </w:r>
      <w:r w:rsidRPr="00876DEC">
        <w:rPr>
          <w:rFonts w:ascii="Times New Roman" w:hAnsi="Times New Roman"/>
          <w:b/>
        </w:rPr>
        <w:t>: 2204-</w:t>
      </w:r>
      <w:r w:rsidR="001409CC" w:rsidRPr="00876DEC">
        <w:rPr>
          <w:rFonts w:ascii="Times New Roman" w:hAnsi="Times New Roman"/>
          <w:b/>
        </w:rPr>
        <w:t>Srednje školstvo-standard</w:t>
      </w:r>
    </w:p>
    <w:p w14:paraId="1A38D552" w14:textId="77777777" w:rsidR="00705B0C" w:rsidRPr="003C5DBD" w:rsidRDefault="00705B0C" w:rsidP="005B7125">
      <w:pPr>
        <w:spacing w:line="360" w:lineRule="auto"/>
        <w:jc w:val="both"/>
        <w:rPr>
          <w:rFonts w:ascii="Times New Roman" w:hAnsi="Times New Roman"/>
          <w:b/>
        </w:rPr>
      </w:pPr>
    </w:p>
    <w:p w14:paraId="7D897541" w14:textId="5FFC7897" w:rsidR="007207A0" w:rsidRDefault="003619D7" w:rsidP="005B7125">
      <w:pPr>
        <w:jc w:val="both"/>
        <w:rPr>
          <w:rFonts w:ascii="Times New Roman" w:hAnsi="Times New Roman"/>
          <w:lang w:eastAsia="en-US"/>
        </w:rPr>
      </w:pPr>
      <w:r w:rsidRPr="003C5DBD">
        <w:rPr>
          <w:rFonts w:ascii="Times New Roman" w:hAnsi="Times New Roman"/>
          <w:lang w:eastAsia="en-US"/>
        </w:rPr>
        <w:t xml:space="preserve">Ukupni rashodi po </w:t>
      </w:r>
      <w:r w:rsidR="00212E6B">
        <w:rPr>
          <w:rFonts w:ascii="Times New Roman" w:hAnsi="Times New Roman"/>
          <w:lang w:eastAsia="en-US"/>
        </w:rPr>
        <w:t>ovom programu</w:t>
      </w:r>
      <w:r w:rsidRPr="003C5DBD">
        <w:rPr>
          <w:rFonts w:ascii="Times New Roman" w:hAnsi="Times New Roman"/>
          <w:lang w:eastAsia="en-US"/>
        </w:rPr>
        <w:t xml:space="preserve"> iznose </w:t>
      </w:r>
      <w:r w:rsidR="0097294A">
        <w:rPr>
          <w:rFonts w:ascii="Times New Roman" w:hAnsi="Times New Roman"/>
          <w:lang w:eastAsia="en-US"/>
        </w:rPr>
        <w:t>1.</w:t>
      </w:r>
      <w:r w:rsidR="00D14FA1">
        <w:rPr>
          <w:rFonts w:ascii="Times New Roman" w:hAnsi="Times New Roman"/>
          <w:lang w:eastAsia="en-US"/>
        </w:rPr>
        <w:t>327.483,03</w:t>
      </w:r>
      <w:r w:rsidR="00B86120">
        <w:rPr>
          <w:rFonts w:ascii="Times New Roman" w:hAnsi="Times New Roman"/>
          <w:lang w:eastAsia="en-US"/>
        </w:rPr>
        <w:t xml:space="preserve"> eur</w:t>
      </w:r>
      <w:r w:rsidR="00677833">
        <w:rPr>
          <w:rFonts w:ascii="Times New Roman" w:hAnsi="Times New Roman"/>
          <w:lang w:eastAsia="en-US"/>
        </w:rPr>
        <w:t>a</w:t>
      </w:r>
      <w:r w:rsidRPr="003C5DBD">
        <w:rPr>
          <w:rFonts w:ascii="Times New Roman" w:hAnsi="Times New Roman"/>
          <w:lang w:eastAsia="en-US"/>
        </w:rPr>
        <w:t xml:space="preserve">, što je </w:t>
      </w:r>
      <w:r w:rsidR="00D14FA1">
        <w:rPr>
          <w:rFonts w:ascii="Times New Roman" w:hAnsi="Times New Roman"/>
          <w:lang w:eastAsia="en-US"/>
        </w:rPr>
        <w:t>84,64</w:t>
      </w:r>
      <w:r w:rsidRPr="003C5DBD">
        <w:rPr>
          <w:rFonts w:ascii="Times New Roman" w:hAnsi="Times New Roman"/>
          <w:lang w:eastAsia="en-US"/>
        </w:rPr>
        <w:t>% od planiranog.</w:t>
      </w:r>
    </w:p>
    <w:p w14:paraId="1D644676" w14:textId="77523527" w:rsidR="008566EC" w:rsidRDefault="00845843" w:rsidP="005B7125">
      <w:pPr>
        <w:autoSpaceDE w:val="0"/>
        <w:autoSpaceDN w:val="0"/>
        <w:adjustRightInd w:val="0"/>
        <w:jc w:val="both"/>
        <w:rPr>
          <w:rFonts w:ascii="Times New Roman" w:eastAsiaTheme="minorHAnsi" w:hAnsi="Times New Roman"/>
          <w:color w:val="000000"/>
          <w:lang w:eastAsia="en-US"/>
        </w:rPr>
      </w:pPr>
      <w:r w:rsidRPr="003C5DBD">
        <w:rPr>
          <w:rFonts w:ascii="Times New Roman" w:eastAsiaTheme="minorHAnsi" w:hAnsi="Times New Roman"/>
          <w:color w:val="000000"/>
          <w:lang w:eastAsia="en-US"/>
        </w:rPr>
        <w:t>Program obuhvaća različite aktivnosti kao što su</w:t>
      </w:r>
      <w:r w:rsidR="008566EC">
        <w:rPr>
          <w:rFonts w:ascii="Times New Roman" w:eastAsiaTheme="minorHAnsi" w:hAnsi="Times New Roman"/>
          <w:color w:val="000000"/>
          <w:lang w:eastAsia="en-US"/>
        </w:rPr>
        <w:t>:</w:t>
      </w:r>
    </w:p>
    <w:p w14:paraId="27CE0D03" w14:textId="77777777" w:rsidR="005862C9" w:rsidRDefault="005862C9" w:rsidP="005B7125">
      <w:pPr>
        <w:autoSpaceDE w:val="0"/>
        <w:autoSpaceDN w:val="0"/>
        <w:adjustRightInd w:val="0"/>
        <w:jc w:val="both"/>
        <w:rPr>
          <w:rFonts w:ascii="Times New Roman" w:eastAsiaTheme="minorHAnsi" w:hAnsi="Times New Roman"/>
          <w:color w:val="000000"/>
          <w:lang w:eastAsia="en-US"/>
        </w:rPr>
      </w:pPr>
    </w:p>
    <w:p w14:paraId="2AEFDC7C" w14:textId="0E7ED8A1" w:rsidR="008566EC" w:rsidRPr="00876DEC" w:rsidRDefault="00845843" w:rsidP="00876DEC">
      <w:pPr>
        <w:autoSpaceDE w:val="0"/>
        <w:autoSpaceDN w:val="0"/>
        <w:adjustRightInd w:val="0"/>
        <w:jc w:val="both"/>
        <w:rPr>
          <w:rFonts w:ascii="Times New Roman" w:eastAsiaTheme="minorHAnsi" w:hAnsi="Times New Roman"/>
          <w:b/>
          <w:bCs/>
          <w:color w:val="000000"/>
          <w:lang w:eastAsia="en-US"/>
        </w:rPr>
      </w:pPr>
      <w:r w:rsidRPr="00876DEC">
        <w:rPr>
          <w:rFonts w:ascii="Times New Roman" w:eastAsiaTheme="minorHAnsi" w:hAnsi="Times New Roman"/>
          <w:b/>
          <w:bCs/>
          <w:color w:val="000000"/>
          <w:lang w:eastAsia="en-US"/>
        </w:rPr>
        <w:t>A2204-01 Djelatnost srednjih škola</w:t>
      </w:r>
    </w:p>
    <w:p w14:paraId="334950D6" w14:textId="77777777" w:rsidR="00D14FA1" w:rsidRDefault="00D14FA1" w:rsidP="00D14FA1">
      <w:pPr>
        <w:pStyle w:val="Odlomakpopisa"/>
        <w:autoSpaceDE w:val="0"/>
        <w:autoSpaceDN w:val="0"/>
        <w:adjustRightInd w:val="0"/>
        <w:jc w:val="both"/>
        <w:rPr>
          <w:rFonts w:ascii="Times New Roman" w:eastAsiaTheme="minorHAnsi" w:hAnsi="Times New Roman"/>
          <w:color w:val="000000"/>
          <w:lang w:eastAsia="en-US"/>
        </w:rPr>
      </w:pPr>
    </w:p>
    <w:tbl>
      <w:tblPr>
        <w:tblStyle w:val="Reetkatablice"/>
        <w:tblW w:w="0" w:type="auto"/>
        <w:jc w:val="center"/>
        <w:tblLook w:val="04A0" w:firstRow="1" w:lastRow="0" w:firstColumn="1" w:lastColumn="0" w:noHBand="0" w:noVBand="1"/>
      </w:tblPr>
      <w:tblGrid>
        <w:gridCol w:w="1389"/>
        <w:gridCol w:w="1267"/>
        <w:gridCol w:w="2162"/>
        <w:gridCol w:w="1151"/>
        <w:gridCol w:w="2162"/>
        <w:gridCol w:w="833"/>
      </w:tblGrid>
      <w:tr w:rsidR="00A61E32" w14:paraId="37DDF228" w14:textId="6D2DDB2A" w:rsidTr="005A7769">
        <w:trPr>
          <w:trHeight w:val="537"/>
          <w:jc w:val="center"/>
        </w:trPr>
        <w:tc>
          <w:tcPr>
            <w:tcW w:w="13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9F85547" w14:textId="77777777" w:rsidR="00A61E32" w:rsidRPr="005A7769" w:rsidRDefault="00A61E32" w:rsidP="00D14FA1">
            <w:pPr>
              <w:jc w:val="both"/>
              <w:rPr>
                <w:rFonts w:ascii="Times New Roman" w:hAnsi="Times New Roman"/>
                <w:sz w:val="22"/>
                <w:szCs w:val="22"/>
              </w:rPr>
            </w:pPr>
            <w:bookmarkStart w:id="2" w:name="_Hlk224903716"/>
            <w:r w:rsidRPr="005A7769">
              <w:rPr>
                <w:rFonts w:ascii="Times New Roman" w:hAnsi="Times New Roman"/>
                <w:sz w:val="22"/>
                <w:szCs w:val="22"/>
              </w:rPr>
              <w:t>Program</w:t>
            </w:r>
          </w:p>
        </w:tc>
        <w:tc>
          <w:tcPr>
            <w:tcW w:w="12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EC5425" w14:textId="77777777" w:rsidR="00A61E32" w:rsidRPr="005A7769" w:rsidRDefault="00A61E32" w:rsidP="00D14FA1">
            <w:pPr>
              <w:jc w:val="both"/>
              <w:rPr>
                <w:rFonts w:ascii="Times New Roman" w:hAnsi="Times New Roman"/>
                <w:sz w:val="22"/>
                <w:szCs w:val="22"/>
              </w:rPr>
            </w:pPr>
            <w:r w:rsidRPr="005A7769">
              <w:rPr>
                <w:rFonts w:ascii="Times New Roman" w:hAnsi="Times New Roman"/>
                <w:sz w:val="22"/>
                <w:szCs w:val="22"/>
              </w:rPr>
              <w:t>Aktivnost</w:t>
            </w:r>
          </w:p>
        </w:tc>
        <w:tc>
          <w:tcPr>
            <w:tcW w:w="2162"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3364D0A1" w14:textId="29E2E21C" w:rsidR="00A61E32" w:rsidRPr="005A7769" w:rsidRDefault="00A61E32" w:rsidP="00D14FA1">
            <w:pPr>
              <w:rPr>
                <w:rFonts w:ascii="Times New Roman" w:hAnsi="Times New Roman"/>
                <w:sz w:val="22"/>
                <w:szCs w:val="22"/>
              </w:rPr>
            </w:pPr>
            <w:r w:rsidRPr="005A7769">
              <w:rPr>
                <w:rFonts w:ascii="Times New Roman" w:hAnsi="Times New Roman"/>
                <w:color w:val="000000"/>
                <w:sz w:val="22"/>
                <w:szCs w:val="22"/>
              </w:rPr>
              <w:t>Ostvarenje/izvršenje 2024.</w:t>
            </w:r>
          </w:p>
        </w:tc>
        <w:tc>
          <w:tcPr>
            <w:tcW w:w="1151" w:type="dxa"/>
            <w:tcBorders>
              <w:top w:val="single" w:sz="8" w:space="0" w:color="auto"/>
              <w:left w:val="nil"/>
              <w:bottom w:val="single" w:sz="8" w:space="0" w:color="auto"/>
              <w:right w:val="single" w:sz="4" w:space="0" w:color="000000"/>
            </w:tcBorders>
            <w:shd w:val="clear" w:color="auto" w:fill="D9E2F3" w:themeFill="accent1" w:themeFillTint="33"/>
            <w:vAlign w:val="center"/>
            <w:hideMark/>
          </w:tcPr>
          <w:p w14:paraId="3DA48B60" w14:textId="74C88F06" w:rsidR="00A61E32" w:rsidRPr="005A7769" w:rsidRDefault="00A61E32" w:rsidP="00D14FA1">
            <w:pPr>
              <w:rPr>
                <w:rFonts w:ascii="Times New Roman" w:hAnsi="Times New Roman"/>
                <w:sz w:val="22"/>
                <w:szCs w:val="22"/>
              </w:rPr>
            </w:pPr>
            <w:r w:rsidRPr="005A7769">
              <w:rPr>
                <w:rFonts w:ascii="Times New Roman" w:hAnsi="Times New Roman"/>
                <w:color w:val="000000"/>
                <w:sz w:val="22"/>
                <w:szCs w:val="22"/>
              </w:rPr>
              <w:t>Plan 2025.</w:t>
            </w:r>
          </w:p>
        </w:tc>
        <w:tc>
          <w:tcPr>
            <w:tcW w:w="2162"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6C83C860" w14:textId="739C60E1" w:rsidR="00A61E32" w:rsidRPr="005A7769" w:rsidRDefault="00A61E32" w:rsidP="00D14FA1">
            <w:pPr>
              <w:rPr>
                <w:rFonts w:ascii="Times New Roman" w:hAnsi="Times New Roman"/>
                <w:sz w:val="22"/>
                <w:szCs w:val="22"/>
              </w:rPr>
            </w:pPr>
            <w:r w:rsidRPr="005A7769">
              <w:rPr>
                <w:rFonts w:ascii="Times New Roman" w:hAnsi="Times New Roman"/>
                <w:color w:val="000000"/>
                <w:sz w:val="22"/>
                <w:szCs w:val="22"/>
              </w:rPr>
              <w:t>Ostvarenje/izvršenje 2025.</w:t>
            </w:r>
          </w:p>
        </w:tc>
        <w:tc>
          <w:tcPr>
            <w:tcW w:w="8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AAF74D" w14:textId="513D8A87" w:rsidR="00A61E32" w:rsidRPr="005A7769" w:rsidRDefault="00A61E32" w:rsidP="00D14FA1">
            <w:pPr>
              <w:jc w:val="both"/>
              <w:rPr>
                <w:rFonts w:ascii="Times New Roman" w:hAnsi="Times New Roman"/>
                <w:sz w:val="22"/>
                <w:szCs w:val="22"/>
              </w:rPr>
            </w:pPr>
            <w:r w:rsidRPr="005A7769">
              <w:rPr>
                <w:rFonts w:ascii="Times New Roman" w:hAnsi="Times New Roman"/>
                <w:sz w:val="22"/>
                <w:szCs w:val="22"/>
              </w:rPr>
              <w:t xml:space="preserve">Indeks </w:t>
            </w:r>
          </w:p>
        </w:tc>
      </w:tr>
      <w:bookmarkEnd w:id="2"/>
      <w:tr w:rsidR="00A61E32" w14:paraId="36D14B39" w14:textId="450FC857" w:rsidTr="005A7769">
        <w:trPr>
          <w:trHeight w:val="537"/>
          <w:jc w:val="center"/>
        </w:trPr>
        <w:tc>
          <w:tcPr>
            <w:tcW w:w="1389" w:type="dxa"/>
            <w:tcBorders>
              <w:top w:val="single" w:sz="4" w:space="0" w:color="auto"/>
              <w:left w:val="single" w:sz="4" w:space="0" w:color="auto"/>
              <w:bottom w:val="single" w:sz="4" w:space="0" w:color="auto"/>
              <w:right w:val="single" w:sz="4" w:space="0" w:color="auto"/>
            </w:tcBorders>
            <w:vAlign w:val="center"/>
            <w:hideMark/>
          </w:tcPr>
          <w:p w14:paraId="589FB050" w14:textId="77777777" w:rsidR="00A61E32" w:rsidRPr="005A7769" w:rsidRDefault="00A61E32" w:rsidP="00335A07">
            <w:pPr>
              <w:jc w:val="right"/>
              <w:rPr>
                <w:rFonts w:ascii="Times New Roman" w:hAnsi="Times New Roman"/>
                <w:sz w:val="22"/>
                <w:szCs w:val="22"/>
              </w:rPr>
            </w:pPr>
            <w:r w:rsidRPr="005A7769">
              <w:rPr>
                <w:rFonts w:ascii="Times New Roman" w:hAnsi="Times New Roman"/>
                <w:sz w:val="22"/>
                <w:szCs w:val="22"/>
              </w:rPr>
              <w:t>2204</w:t>
            </w:r>
          </w:p>
        </w:tc>
        <w:tc>
          <w:tcPr>
            <w:tcW w:w="1267" w:type="dxa"/>
            <w:tcBorders>
              <w:top w:val="single" w:sz="4" w:space="0" w:color="auto"/>
              <w:left w:val="single" w:sz="4" w:space="0" w:color="auto"/>
              <w:bottom w:val="single" w:sz="4" w:space="0" w:color="auto"/>
              <w:right w:val="single" w:sz="4" w:space="0" w:color="auto"/>
            </w:tcBorders>
            <w:vAlign w:val="center"/>
            <w:hideMark/>
          </w:tcPr>
          <w:p w14:paraId="013BC75B" w14:textId="77777777" w:rsidR="00A61E32" w:rsidRPr="005A7769" w:rsidRDefault="00A61E32" w:rsidP="00335A07">
            <w:pPr>
              <w:jc w:val="right"/>
              <w:rPr>
                <w:rFonts w:ascii="Times New Roman" w:hAnsi="Times New Roman"/>
                <w:sz w:val="22"/>
                <w:szCs w:val="22"/>
              </w:rPr>
            </w:pPr>
            <w:r w:rsidRPr="005A7769">
              <w:rPr>
                <w:rFonts w:ascii="Times New Roman" w:hAnsi="Times New Roman"/>
                <w:sz w:val="22"/>
                <w:szCs w:val="22"/>
              </w:rPr>
              <w:t>A2204 – 01</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D5B9CD0" w14:textId="03286AD5" w:rsidR="00A61E32" w:rsidRPr="005A7769" w:rsidRDefault="00A61E32" w:rsidP="00335A07">
            <w:pPr>
              <w:jc w:val="right"/>
              <w:rPr>
                <w:rFonts w:ascii="Times New Roman" w:hAnsi="Times New Roman"/>
                <w:sz w:val="22"/>
                <w:szCs w:val="22"/>
              </w:rPr>
            </w:pPr>
            <w:r w:rsidRPr="005A7769">
              <w:rPr>
                <w:rFonts w:ascii="Times New Roman" w:hAnsi="Times New Roman"/>
                <w:sz w:val="22"/>
                <w:szCs w:val="22"/>
              </w:rPr>
              <w:t>69.847,59</w:t>
            </w:r>
          </w:p>
        </w:tc>
        <w:tc>
          <w:tcPr>
            <w:tcW w:w="1151" w:type="dxa"/>
            <w:tcBorders>
              <w:top w:val="single" w:sz="4" w:space="0" w:color="auto"/>
              <w:left w:val="single" w:sz="4" w:space="0" w:color="auto"/>
              <w:bottom w:val="single" w:sz="4" w:space="0" w:color="auto"/>
              <w:right w:val="single" w:sz="4" w:space="0" w:color="auto"/>
            </w:tcBorders>
            <w:vAlign w:val="center"/>
            <w:hideMark/>
          </w:tcPr>
          <w:p w14:paraId="6E9BBE96" w14:textId="196E36F6" w:rsidR="00A61E32" w:rsidRPr="005A7769" w:rsidRDefault="00A61E32" w:rsidP="00335A07">
            <w:pPr>
              <w:jc w:val="right"/>
              <w:rPr>
                <w:rFonts w:ascii="Times New Roman" w:hAnsi="Times New Roman"/>
                <w:sz w:val="22"/>
                <w:szCs w:val="22"/>
              </w:rPr>
            </w:pPr>
            <w:r w:rsidRPr="005A7769">
              <w:rPr>
                <w:rFonts w:ascii="Times New Roman" w:hAnsi="Times New Roman"/>
                <w:sz w:val="22"/>
                <w:szCs w:val="22"/>
              </w:rPr>
              <w:t>72.727,38</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7EB82F1" w14:textId="4EE88F74" w:rsidR="00A61E32" w:rsidRPr="005A7769" w:rsidRDefault="00A61E32" w:rsidP="00335A07">
            <w:pPr>
              <w:jc w:val="right"/>
              <w:rPr>
                <w:rFonts w:ascii="Times New Roman" w:hAnsi="Times New Roman"/>
                <w:sz w:val="22"/>
                <w:szCs w:val="22"/>
              </w:rPr>
            </w:pPr>
            <w:r w:rsidRPr="005A7769">
              <w:rPr>
                <w:rFonts w:ascii="Times New Roman" w:hAnsi="Times New Roman"/>
                <w:sz w:val="22"/>
                <w:szCs w:val="22"/>
              </w:rPr>
              <w:t>72.727,38</w:t>
            </w:r>
          </w:p>
        </w:tc>
        <w:tc>
          <w:tcPr>
            <w:tcW w:w="833" w:type="dxa"/>
            <w:tcBorders>
              <w:top w:val="single" w:sz="4" w:space="0" w:color="auto"/>
              <w:left w:val="single" w:sz="4" w:space="0" w:color="auto"/>
              <w:bottom w:val="single" w:sz="4" w:space="0" w:color="auto"/>
              <w:right w:val="single" w:sz="4" w:space="0" w:color="auto"/>
            </w:tcBorders>
            <w:vAlign w:val="center"/>
            <w:hideMark/>
          </w:tcPr>
          <w:p w14:paraId="510B3A88" w14:textId="77777777" w:rsidR="00A61E32" w:rsidRPr="005A7769" w:rsidRDefault="00A61E32" w:rsidP="00335A07">
            <w:pPr>
              <w:jc w:val="right"/>
              <w:rPr>
                <w:rFonts w:ascii="Times New Roman" w:hAnsi="Times New Roman"/>
                <w:sz w:val="22"/>
                <w:szCs w:val="22"/>
              </w:rPr>
            </w:pPr>
            <w:r w:rsidRPr="005A7769">
              <w:rPr>
                <w:rFonts w:ascii="Times New Roman" w:hAnsi="Times New Roman"/>
                <w:sz w:val="22"/>
                <w:szCs w:val="22"/>
              </w:rPr>
              <w:t>100,00</w:t>
            </w:r>
          </w:p>
        </w:tc>
      </w:tr>
    </w:tbl>
    <w:p w14:paraId="060CFBED" w14:textId="77777777" w:rsidR="00D14FA1" w:rsidRPr="00D14FA1" w:rsidRDefault="00D14FA1" w:rsidP="00D14FA1">
      <w:pPr>
        <w:autoSpaceDE w:val="0"/>
        <w:autoSpaceDN w:val="0"/>
        <w:adjustRightInd w:val="0"/>
        <w:ind w:left="360"/>
        <w:jc w:val="both"/>
        <w:rPr>
          <w:rFonts w:ascii="Times New Roman" w:eastAsiaTheme="minorHAnsi" w:hAnsi="Times New Roman"/>
          <w:color w:val="000000"/>
          <w:lang w:eastAsia="en-US"/>
        </w:rPr>
      </w:pPr>
    </w:p>
    <w:p w14:paraId="4EEA3CB0" w14:textId="336B0270" w:rsidR="008566EC" w:rsidRPr="00876DEC" w:rsidRDefault="00845843" w:rsidP="005A7769">
      <w:pPr>
        <w:autoSpaceDE w:val="0"/>
        <w:autoSpaceDN w:val="0"/>
        <w:adjustRightInd w:val="0"/>
        <w:jc w:val="both"/>
        <w:rPr>
          <w:rFonts w:ascii="Times New Roman" w:eastAsiaTheme="minorHAnsi" w:hAnsi="Times New Roman"/>
          <w:color w:val="000000"/>
          <w:lang w:eastAsia="en-US"/>
        </w:rPr>
      </w:pPr>
      <w:r w:rsidRPr="00876DEC">
        <w:rPr>
          <w:rFonts w:ascii="Times New Roman" w:eastAsiaTheme="minorHAnsi" w:hAnsi="Times New Roman"/>
          <w:color w:val="000000"/>
          <w:lang w:eastAsia="en-US"/>
        </w:rPr>
        <w:lastRenderedPageBreak/>
        <w:t>Aktivnost obuhvaća financiranje redovne  djelatnosti škole. Sredstva za financiranje redovne djelatnosti su sredstva iz proračuna Zadarske županije. Sredstva se koriste za podmirenje materijalnih rashoda škole te za ugovorene obveze koje Škola ima</w:t>
      </w:r>
      <w:r w:rsidR="004A2BAF" w:rsidRPr="00876DEC">
        <w:rPr>
          <w:rFonts w:ascii="Times New Roman" w:eastAsiaTheme="minorHAnsi" w:hAnsi="Times New Roman"/>
          <w:color w:val="000000"/>
          <w:lang w:eastAsia="en-US"/>
        </w:rPr>
        <w:t>.</w:t>
      </w:r>
    </w:p>
    <w:p w14:paraId="75973599" w14:textId="7F211E23" w:rsidR="00414D21" w:rsidRDefault="00414D21" w:rsidP="00414D21">
      <w:pPr>
        <w:autoSpaceDE w:val="0"/>
        <w:autoSpaceDN w:val="0"/>
        <w:adjustRightInd w:val="0"/>
        <w:jc w:val="both"/>
        <w:rPr>
          <w:rFonts w:ascii="Times New Roman" w:eastAsiaTheme="minorHAnsi" w:hAnsi="Times New Roman"/>
          <w:color w:val="000000"/>
          <w:lang w:eastAsia="en-US"/>
        </w:rPr>
      </w:pPr>
    </w:p>
    <w:p w14:paraId="348E16FB" w14:textId="4A14752C" w:rsidR="00414D21" w:rsidRDefault="00414D21" w:rsidP="00414D21">
      <w:pPr>
        <w:autoSpaceDE w:val="0"/>
        <w:autoSpaceDN w:val="0"/>
        <w:adjustRightInd w:val="0"/>
        <w:jc w:val="both"/>
        <w:rPr>
          <w:rFonts w:ascii="Times New Roman" w:eastAsiaTheme="minorHAnsi" w:hAnsi="Times New Roman"/>
          <w:color w:val="000000"/>
          <w:lang w:eastAsia="en-US"/>
        </w:rPr>
      </w:pPr>
    </w:p>
    <w:p w14:paraId="0DDFF899" w14:textId="089D4698" w:rsidR="00414D21" w:rsidRPr="00D819B7" w:rsidRDefault="00414D21" w:rsidP="00414D21">
      <w:pPr>
        <w:autoSpaceDE w:val="0"/>
        <w:autoSpaceDN w:val="0"/>
        <w:adjustRightInd w:val="0"/>
        <w:jc w:val="both"/>
        <w:rPr>
          <w:rFonts w:ascii="Times New Roman" w:eastAsiaTheme="minorHAnsi" w:hAnsi="Times New Roman"/>
          <w:b/>
          <w:bCs/>
          <w:color w:val="000000"/>
          <w:lang w:eastAsia="en-US"/>
        </w:rPr>
      </w:pPr>
      <w:r w:rsidRPr="00D819B7">
        <w:rPr>
          <w:rFonts w:ascii="Times New Roman" w:eastAsiaTheme="minorHAnsi" w:hAnsi="Times New Roman"/>
          <w:b/>
          <w:bCs/>
          <w:color w:val="000000"/>
          <w:lang w:eastAsia="en-US"/>
        </w:rPr>
        <w:t>T2204-04 Hitne intervencije u srednjim školama</w:t>
      </w:r>
    </w:p>
    <w:p w14:paraId="14A9F463" w14:textId="488C1892" w:rsidR="00414D21" w:rsidRDefault="00414D21" w:rsidP="00414D21">
      <w:pPr>
        <w:autoSpaceDE w:val="0"/>
        <w:autoSpaceDN w:val="0"/>
        <w:adjustRightInd w:val="0"/>
        <w:jc w:val="both"/>
        <w:rPr>
          <w:rFonts w:ascii="Times New Roman" w:eastAsiaTheme="minorHAnsi" w:hAnsi="Times New Roman"/>
          <w:color w:val="000000"/>
          <w:lang w:eastAsia="en-US"/>
        </w:rPr>
      </w:pPr>
    </w:p>
    <w:tbl>
      <w:tblPr>
        <w:tblStyle w:val="Reetkatablice"/>
        <w:tblW w:w="0" w:type="auto"/>
        <w:jc w:val="center"/>
        <w:tblLook w:val="04A0" w:firstRow="1" w:lastRow="0" w:firstColumn="1" w:lastColumn="0" w:noHBand="0" w:noVBand="1"/>
      </w:tblPr>
      <w:tblGrid>
        <w:gridCol w:w="974"/>
        <w:gridCol w:w="1199"/>
        <w:gridCol w:w="2162"/>
        <w:gridCol w:w="1371"/>
        <w:gridCol w:w="2162"/>
        <w:gridCol w:w="1042"/>
      </w:tblGrid>
      <w:tr w:rsidR="00414D21" w:rsidRPr="005A7769" w14:paraId="57C65035" w14:textId="77777777" w:rsidTr="00414D21">
        <w:trPr>
          <w:trHeight w:val="537"/>
          <w:jc w:val="center"/>
        </w:trPr>
        <w:tc>
          <w:tcPr>
            <w:tcW w:w="97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F7C2A9" w14:textId="77777777" w:rsidR="00414D21" w:rsidRPr="005A7769" w:rsidRDefault="00414D21" w:rsidP="00490D07">
            <w:pPr>
              <w:jc w:val="both"/>
              <w:rPr>
                <w:rFonts w:ascii="Times New Roman" w:hAnsi="Times New Roman"/>
                <w:sz w:val="22"/>
                <w:szCs w:val="22"/>
              </w:rPr>
            </w:pPr>
            <w:r w:rsidRPr="005A7769">
              <w:rPr>
                <w:rFonts w:ascii="Times New Roman" w:hAnsi="Times New Roman"/>
                <w:sz w:val="22"/>
                <w:szCs w:val="22"/>
              </w:rPr>
              <w:t>Program</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9F38465" w14:textId="0D74D892" w:rsidR="00414D21" w:rsidRPr="005A7769" w:rsidRDefault="00C92281" w:rsidP="00490D07">
            <w:pPr>
              <w:jc w:val="both"/>
              <w:rPr>
                <w:rFonts w:ascii="Times New Roman" w:hAnsi="Times New Roman"/>
                <w:sz w:val="22"/>
                <w:szCs w:val="22"/>
              </w:rPr>
            </w:pPr>
            <w:r>
              <w:rPr>
                <w:rFonts w:ascii="Times New Roman" w:hAnsi="Times New Roman"/>
                <w:sz w:val="22"/>
                <w:szCs w:val="22"/>
              </w:rPr>
              <w:t>Tekući projekt</w:t>
            </w:r>
          </w:p>
        </w:tc>
        <w:tc>
          <w:tcPr>
            <w:tcW w:w="2162"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4E2AD69B" w14:textId="77777777" w:rsidR="00414D21" w:rsidRPr="005A7769" w:rsidRDefault="00414D21" w:rsidP="00490D07">
            <w:pPr>
              <w:rPr>
                <w:rFonts w:ascii="Times New Roman" w:hAnsi="Times New Roman"/>
                <w:sz w:val="22"/>
                <w:szCs w:val="22"/>
              </w:rPr>
            </w:pPr>
            <w:r w:rsidRPr="005A7769">
              <w:rPr>
                <w:rFonts w:ascii="Times New Roman" w:hAnsi="Times New Roman"/>
                <w:color w:val="000000"/>
                <w:sz w:val="22"/>
                <w:szCs w:val="22"/>
              </w:rPr>
              <w:t>Ostvarenje/izvršenje 2024.</w:t>
            </w:r>
          </w:p>
        </w:tc>
        <w:tc>
          <w:tcPr>
            <w:tcW w:w="1371" w:type="dxa"/>
            <w:tcBorders>
              <w:top w:val="single" w:sz="8" w:space="0" w:color="auto"/>
              <w:left w:val="nil"/>
              <w:bottom w:val="single" w:sz="8" w:space="0" w:color="auto"/>
              <w:right w:val="single" w:sz="4" w:space="0" w:color="000000"/>
            </w:tcBorders>
            <w:shd w:val="clear" w:color="auto" w:fill="D9E2F3" w:themeFill="accent1" w:themeFillTint="33"/>
            <w:vAlign w:val="center"/>
            <w:hideMark/>
          </w:tcPr>
          <w:p w14:paraId="5C77CFD3" w14:textId="77777777" w:rsidR="00414D21" w:rsidRPr="005A7769" w:rsidRDefault="00414D21" w:rsidP="00490D07">
            <w:pPr>
              <w:rPr>
                <w:rFonts w:ascii="Times New Roman" w:hAnsi="Times New Roman"/>
                <w:sz w:val="22"/>
                <w:szCs w:val="22"/>
              </w:rPr>
            </w:pPr>
            <w:r w:rsidRPr="005A7769">
              <w:rPr>
                <w:rFonts w:ascii="Times New Roman" w:hAnsi="Times New Roman"/>
                <w:color w:val="000000"/>
                <w:sz w:val="22"/>
                <w:szCs w:val="22"/>
              </w:rPr>
              <w:t>Plan 2025.</w:t>
            </w:r>
          </w:p>
        </w:tc>
        <w:tc>
          <w:tcPr>
            <w:tcW w:w="2162"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7B6CB17B" w14:textId="77777777" w:rsidR="00414D21" w:rsidRPr="005A7769" w:rsidRDefault="00414D21" w:rsidP="00490D07">
            <w:pPr>
              <w:rPr>
                <w:rFonts w:ascii="Times New Roman" w:hAnsi="Times New Roman"/>
                <w:sz w:val="22"/>
                <w:szCs w:val="22"/>
              </w:rPr>
            </w:pPr>
            <w:r w:rsidRPr="005A7769">
              <w:rPr>
                <w:rFonts w:ascii="Times New Roman" w:hAnsi="Times New Roman"/>
                <w:color w:val="000000"/>
                <w:sz w:val="22"/>
                <w:szCs w:val="22"/>
              </w:rPr>
              <w:t>Ostvarenje/izvršenje 2025.</w:t>
            </w:r>
          </w:p>
        </w:tc>
        <w:tc>
          <w:tcPr>
            <w:tcW w:w="10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E1C81A" w14:textId="77777777" w:rsidR="00414D21" w:rsidRPr="005A7769" w:rsidRDefault="00414D21" w:rsidP="00490D07">
            <w:pPr>
              <w:jc w:val="both"/>
              <w:rPr>
                <w:rFonts w:ascii="Times New Roman" w:hAnsi="Times New Roman"/>
                <w:sz w:val="22"/>
                <w:szCs w:val="22"/>
              </w:rPr>
            </w:pPr>
            <w:r w:rsidRPr="005A7769">
              <w:rPr>
                <w:rFonts w:ascii="Times New Roman" w:hAnsi="Times New Roman"/>
                <w:sz w:val="22"/>
                <w:szCs w:val="22"/>
              </w:rPr>
              <w:t xml:space="preserve">Indeks </w:t>
            </w:r>
          </w:p>
        </w:tc>
      </w:tr>
      <w:tr w:rsidR="00414D21" w:rsidRPr="00414D21" w14:paraId="545AF872" w14:textId="77777777" w:rsidTr="00414D21">
        <w:trPr>
          <w:trHeight w:val="537"/>
          <w:jc w:val="center"/>
        </w:trPr>
        <w:tc>
          <w:tcPr>
            <w:tcW w:w="974" w:type="dxa"/>
            <w:tcBorders>
              <w:top w:val="single" w:sz="4" w:space="0" w:color="auto"/>
              <w:left w:val="single" w:sz="4" w:space="0" w:color="auto"/>
              <w:bottom w:val="single" w:sz="4" w:space="0" w:color="auto"/>
              <w:right w:val="single" w:sz="4" w:space="0" w:color="auto"/>
            </w:tcBorders>
            <w:vAlign w:val="center"/>
            <w:hideMark/>
          </w:tcPr>
          <w:p w14:paraId="6DFFD505" w14:textId="77777777" w:rsidR="00414D21" w:rsidRPr="00414D21" w:rsidRDefault="00414D21" w:rsidP="00414D21">
            <w:pPr>
              <w:jc w:val="right"/>
              <w:rPr>
                <w:rFonts w:ascii="Times New Roman" w:hAnsi="Times New Roman"/>
                <w:sz w:val="22"/>
                <w:szCs w:val="22"/>
              </w:rPr>
            </w:pPr>
            <w:r w:rsidRPr="00414D21">
              <w:rPr>
                <w:rFonts w:ascii="Times New Roman" w:hAnsi="Times New Roman"/>
                <w:sz w:val="22"/>
                <w:szCs w:val="22"/>
              </w:rPr>
              <w:t>2204</w:t>
            </w:r>
          </w:p>
        </w:tc>
        <w:tc>
          <w:tcPr>
            <w:tcW w:w="1199" w:type="dxa"/>
            <w:tcBorders>
              <w:top w:val="single" w:sz="4" w:space="0" w:color="auto"/>
              <w:left w:val="single" w:sz="4" w:space="0" w:color="auto"/>
              <w:bottom w:val="single" w:sz="4" w:space="0" w:color="auto"/>
              <w:right w:val="single" w:sz="4" w:space="0" w:color="auto"/>
            </w:tcBorders>
            <w:vAlign w:val="center"/>
            <w:hideMark/>
          </w:tcPr>
          <w:p w14:paraId="0A9C23DF" w14:textId="55D7D90C" w:rsidR="00414D21" w:rsidRPr="00414D21" w:rsidRDefault="00414D21" w:rsidP="00414D21">
            <w:pPr>
              <w:rPr>
                <w:rFonts w:ascii="Times New Roman" w:hAnsi="Times New Roman"/>
                <w:sz w:val="22"/>
                <w:szCs w:val="22"/>
              </w:rPr>
            </w:pPr>
            <w:r w:rsidRPr="00414D21">
              <w:rPr>
                <w:rFonts w:ascii="Times New Roman" w:hAnsi="Times New Roman"/>
                <w:sz w:val="22"/>
                <w:szCs w:val="22"/>
              </w:rPr>
              <w:t>A2204-0</w:t>
            </w:r>
            <w:r w:rsidRPr="00414D21">
              <w:rPr>
                <w:rFonts w:ascii="Times New Roman" w:hAnsi="Times New Roman"/>
                <w:sz w:val="22"/>
                <w:szCs w:val="22"/>
              </w:rPr>
              <w:t>4</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8C9A7" w14:textId="0C88148A" w:rsidR="00414D21" w:rsidRPr="00414D21" w:rsidRDefault="00414D21" w:rsidP="00414D21">
            <w:pPr>
              <w:jc w:val="right"/>
              <w:rPr>
                <w:rFonts w:ascii="Times New Roman" w:hAnsi="Times New Roman"/>
                <w:sz w:val="22"/>
                <w:szCs w:val="22"/>
              </w:rPr>
            </w:pPr>
            <w:r w:rsidRPr="00414D21">
              <w:rPr>
                <w:color w:val="000000"/>
                <w:sz w:val="20"/>
                <w:szCs w:val="20"/>
              </w:rPr>
              <w:t>6.983,75</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08FCC285" w14:textId="23299026" w:rsidR="00414D21" w:rsidRPr="00414D21" w:rsidRDefault="00414D21" w:rsidP="00414D21">
            <w:pPr>
              <w:jc w:val="right"/>
              <w:rPr>
                <w:rFonts w:ascii="Times New Roman" w:hAnsi="Times New Roman"/>
                <w:sz w:val="22"/>
                <w:szCs w:val="22"/>
              </w:rPr>
            </w:pPr>
            <w:r w:rsidRPr="00414D21">
              <w:rPr>
                <w:color w:val="000000"/>
                <w:sz w:val="20"/>
                <w:szCs w:val="20"/>
              </w:rPr>
              <w:t>3.223,33</w:t>
            </w:r>
          </w:p>
        </w:tc>
        <w:tc>
          <w:tcPr>
            <w:tcW w:w="2162" w:type="dxa"/>
            <w:tcBorders>
              <w:top w:val="single" w:sz="4" w:space="0" w:color="auto"/>
              <w:left w:val="nil"/>
              <w:bottom w:val="single" w:sz="4" w:space="0" w:color="auto"/>
              <w:right w:val="single" w:sz="4" w:space="0" w:color="auto"/>
            </w:tcBorders>
            <w:shd w:val="clear" w:color="auto" w:fill="auto"/>
            <w:vAlign w:val="center"/>
            <w:hideMark/>
          </w:tcPr>
          <w:p w14:paraId="63BF1A4B" w14:textId="6A4B5392" w:rsidR="00414D21" w:rsidRPr="00414D21" w:rsidRDefault="00414D21" w:rsidP="00414D21">
            <w:pPr>
              <w:jc w:val="right"/>
              <w:rPr>
                <w:rFonts w:ascii="Times New Roman" w:hAnsi="Times New Roman"/>
                <w:sz w:val="22"/>
                <w:szCs w:val="22"/>
              </w:rPr>
            </w:pPr>
            <w:r w:rsidRPr="00414D21">
              <w:rPr>
                <w:color w:val="000000"/>
                <w:sz w:val="20"/>
                <w:szCs w:val="20"/>
              </w:rPr>
              <w:t>3.223,33</w:t>
            </w:r>
          </w:p>
        </w:tc>
        <w:tc>
          <w:tcPr>
            <w:tcW w:w="1042" w:type="dxa"/>
            <w:tcBorders>
              <w:top w:val="single" w:sz="4" w:space="0" w:color="auto"/>
              <w:left w:val="single" w:sz="4" w:space="0" w:color="auto"/>
              <w:bottom w:val="single" w:sz="4" w:space="0" w:color="auto"/>
              <w:right w:val="single" w:sz="4" w:space="0" w:color="auto"/>
            </w:tcBorders>
            <w:vAlign w:val="center"/>
            <w:hideMark/>
          </w:tcPr>
          <w:p w14:paraId="35608F01" w14:textId="4CA6E036" w:rsidR="00414D21" w:rsidRPr="00414D21" w:rsidRDefault="00414D21" w:rsidP="00414D21">
            <w:pPr>
              <w:jc w:val="right"/>
              <w:rPr>
                <w:rFonts w:ascii="Times New Roman" w:hAnsi="Times New Roman"/>
                <w:sz w:val="22"/>
                <w:szCs w:val="22"/>
              </w:rPr>
            </w:pPr>
            <w:r>
              <w:rPr>
                <w:rFonts w:ascii="Times New Roman" w:hAnsi="Times New Roman"/>
                <w:sz w:val="22"/>
                <w:szCs w:val="22"/>
              </w:rPr>
              <w:t>100,00</w:t>
            </w:r>
          </w:p>
        </w:tc>
      </w:tr>
    </w:tbl>
    <w:p w14:paraId="41977AAC" w14:textId="77777777" w:rsidR="00414D21" w:rsidRPr="00414D21" w:rsidRDefault="00414D21" w:rsidP="00414D21">
      <w:pPr>
        <w:autoSpaceDE w:val="0"/>
        <w:autoSpaceDN w:val="0"/>
        <w:adjustRightInd w:val="0"/>
        <w:jc w:val="both"/>
        <w:rPr>
          <w:rFonts w:ascii="Times New Roman" w:eastAsiaTheme="minorHAnsi" w:hAnsi="Times New Roman"/>
          <w:color w:val="000000"/>
          <w:lang w:eastAsia="en-US"/>
        </w:rPr>
      </w:pPr>
    </w:p>
    <w:p w14:paraId="49BE3193" w14:textId="60FDE60F" w:rsidR="00414D21" w:rsidRDefault="00414D21" w:rsidP="00414D21">
      <w:pPr>
        <w:autoSpaceDE w:val="0"/>
        <w:autoSpaceDN w:val="0"/>
        <w:adjustRightInd w:val="0"/>
        <w:jc w:val="both"/>
        <w:rPr>
          <w:rFonts w:ascii="Times New Roman" w:eastAsiaTheme="minorHAnsi" w:hAnsi="Times New Roman"/>
          <w:color w:val="000000"/>
          <w:lang w:eastAsia="en-US"/>
        </w:rPr>
      </w:pPr>
      <w:r w:rsidRPr="00414D21">
        <w:rPr>
          <w:rFonts w:ascii="Times New Roman" w:eastAsiaTheme="minorHAnsi" w:hAnsi="Times New Roman"/>
          <w:color w:val="000000"/>
          <w:lang w:eastAsia="en-US"/>
        </w:rPr>
        <w:t xml:space="preserve">Hitne intervencije u </w:t>
      </w:r>
      <w:r>
        <w:rPr>
          <w:rFonts w:ascii="Times New Roman" w:eastAsiaTheme="minorHAnsi" w:hAnsi="Times New Roman"/>
          <w:color w:val="000000"/>
          <w:lang w:eastAsia="en-US"/>
        </w:rPr>
        <w:t>srednjim školama</w:t>
      </w:r>
      <w:r w:rsidRPr="00414D21">
        <w:rPr>
          <w:rFonts w:ascii="Times New Roman" w:eastAsiaTheme="minorHAnsi" w:hAnsi="Times New Roman"/>
          <w:color w:val="000000"/>
          <w:lang w:eastAsia="en-US"/>
        </w:rPr>
        <w:t xml:space="preserve"> odnose se na namjenska financijska sredstva predviđena za nepredviđene i neodgodive popravke ili potrebe</w:t>
      </w:r>
      <w:r>
        <w:rPr>
          <w:rFonts w:ascii="Times New Roman" w:eastAsiaTheme="minorHAnsi" w:hAnsi="Times New Roman"/>
          <w:color w:val="000000"/>
          <w:lang w:eastAsia="en-US"/>
        </w:rPr>
        <w:t>.</w:t>
      </w:r>
      <w:r w:rsidRPr="00414D21">
        <w:rPr>
          <w:rFonts w:cs="Arial"/>
          <w:color w:val="0A0A0A"/>
          <w:shd w:val="clear" w:color="auto" w:fill="FFFFFF"/>
        </w:rPr>
        <w:t xml:space="preserve"> </w:t>
      </w:r>
      <w:r w:rsidR="005A5DA3">
        <w:rPr>
          <w:rFonts w:ascii="Times New Roman" w:eastAsiaTheme="minorHAnsi" w:hAnsi="Times New Roman"/>
          <w:color w:val="000000"/>
          <w:lang w:eastAsia="en-US"/>
        </w:rPr>
        <w:t>Škola</w:t>
      </w:r>
      <w:r w:rsidRPr="00414D21">
        <w:rPr>
          <w:rFonts w:ascii="Times New Roman" w:eastAsiaTheme="minorHAnsi" w:hAnsi="Times New Roman"/>
          <w:color w:val="000000"/>
          <w:lang w:eastAsia="en-US"/>
        </w:rPr>
        <w:t xml:space="preserve"> korist</w:t>
      </w:r>
      <w:r w:rsidR="005A5DA3">
        <w:rPr>
          <w:rFonts w:ascii="Times New Roman" w:eastAsiaTheme="minorHAnsi" w:hAnsi="Times New Roman"/>
          <w:color w:val="000000"/>
          <w:lang w:eastAsia="en-US"/>
        </w:rPr>
        <w:t>i</w:t>
      </w:r>
      <w:r w:rsidRPr="00414D21">
        <w:rPr>
          <w:rFonts w:ascii="Times New Roman" w:eastAsiaTheme="minorHAnsi" w:hAnsi="Times New Roman"/>
          <w:color w:val="000000"/>
          <w:lang w:eastAsia="en-US"/>
        </w:rPr>
        <w:t xml:space="preserve"> </w:t>
      </w:r>
      <w:r w:rsidR="005A5DA3">
        <w:rPr>
          <w:rFonts w:ascii="Times New Roman" w:eastAsiaTheme="minorHAnsi" w:hAnsi="Times New Roman"/>
          <w:color w:val="000000"/>
          <w:lang w:eastAsia="en-US"/>
        </w:rPr>
        <w:t>ova sredstva</w:t>
      </w:r>
      <w:r w:rsidRPr="00414D21">
        <w:rPr>
          <w:rFonts w:ascii="Times New Roman" w:eastAsiaTheme="minorHAnsi" w:hAnsi="Times New Roman"/>
          <w:color w:val="000000"/>
          <w:lang w:eastAsia="en-US"/>
        </w:rPr>
        <w:t xml:space="preserve"> za održavanje sigurnosti i funkcionalnosti ustanove.</w:t>
      </w:r>
    </w:p>
    <w:p w14:paraId="15BA54D5" w14:textId="4D214876" w:rsidR="00414D21" w:rsidRDefault="005A5DA3" w:rsidP="00414D21">
      <w:pPr>
        <w:autoSpaceDE w:val="0"/>
        <w:autoSpaceDN w:val="0"/>
        <w:adjustRightInd w:val="0"/>
        <w:jc w:val="both"/>
        <w:rPr>
          <w:rFonts w:ascii="Times New Roman" w:eastAsiaTheme="minorHAnsi" w:hAnsi="Times New Roman"/>
          <w:color w:val="000000"/>
          <w:lang w:eastAsia="en-US"/>
        </w:rPr>
      </w:pPr>
      <w:r>
        <w:rPr>
          <w:rFonts w:ascii="Times New Roman" w:eastAsiaTheme="minorHAnsi" w:hAnsi="Times New Roman"/>
          <w:color w:val="000000"/>
          <w:lang w:eastAsia="en-US"/>
        </w:rPr>
        <w:t>Iz spomenutih sredstava u  ovoj godini financirana je  ugradnju sigurnosne brave na ulaznim vratima Škole i nabava jednog računala i dva klima uređaja</w:t>
      </w:r>
      <w:r w:rsidR="00D819B7">
        <w:rPr>
          <w:rFonts w:ascii="Times New Roman" w:eastAsiaTheme="minorHAnsi" w:hAnsi="Times New Roman"/>
          <w:color w:val="000000"/>
          <w:lang w:eastAsia="en-US"/>
        </w:rPr>
        <w:t xml:space="preserve"> zbog dotrajalosti stare opreme.</w:t>
      </w:r>
    </w:p>
    <w:p w14:paraId="692EEECD" w14:textId="10E5BF52" w:rsidR="00414D21" w:rsidRDefault="00414D21" w:rsidP="00414D21">
      <w:pPr>
        <w:autoSpaceDE w:val="0"/>
        <w:autoSpaceDN w:val="0"/>
        <w:adjustRightInd w:val="0"/>
        <w:jc w:val="both"/>
        <w:rPr>
          <w:rFonts w:ascii="Times New Roman" w:eastAsiaTheme="minorHAnsi" w:hAnsi="Times New Roman"/>
          <w:color w:val="000000"/>
          <w:lang w:eastAsia="en-US"/>
        </w:rPr>
      </w:pPr>
    </w:p>
    <w:p w14:paraId="58E96835" w14:textId="77777777" w:rsidR="007C0CA9" w:rsidRPr="00414D21" w:rsidRDefault="007C0CA9" w:rsidP="00414D21">
      <w:pPr>
        <w:autoSpaceDE w:val="0"/>
        <w:autoSpaceDN w:val="0"/>
        <w:adjustRightInd w:val="0"/>
        <w:jc w:val="both"/>
        <w:rPr>
          <w:rFonts w:ascii="Times New Roman" w:eastAsiaTheme="minorHAnsi" w:hAnsi="Times New Roman"/>
          <w:color w:val="000000"/>
          <w:lang w:eastAsia="en-US"/>
        </w:rPr>
      </w:pPr>
    </w:p>
    <w:p w14:paraId="0B271C42" w14:textId="0D585DE8" w:rsidR="008566EC" w:rsidRPr="00876DEC" w:rsidRDefault="00845843" w:rsidP="00876DEC">
      <w:pPr>
        <w:autoSpaceDE w:val="0"/>
        <w:autoSpaceDN w:val="0"/>
        <w:adjustRightInd w:val="0"/>
        <w:jc w:val="both"/>
        <w:rPr>
          <w:rFonts w:ascii="Times New Roman" w:eastAsiaTheme="minorHAnsi" w:hAnsi="Times New Roman"/>
          <w:b/>
          <w:bCs/>
          <w:color w:val="000000"/>
          <w:lang w:eastAsia="en-US"/>
        </w:rPr>
      </w:pPr>
      <w:r w:rsidRPr="00876DEC">
        <w:rPr>
          <w:rFonts w:ascii="Times New Roman" w:eastAsiaTheme="minorHAnsi" w:hAnsi="Times New Roman"/>
          <w:b/>
          <w:bCs/>
          <w:color w:val="000000"/>
          <w:lang w:eastAsia="en-US"/>
        </w:rPr>
        <w:t>A2204-07 Administracija i upravljanje</w:t>
      </w:r>
    </w:p>
    <w:p w14:paraId="324A9D79" w14:textId="5EF3621D" w:rsidR="00A61E32" w:rsidRPr="00A61E32" w:rsidRDefault="00A61E32" w:rsidP="00A61E32">
      <w:pPr>
        <w:pStyle w:val="Odlomakpopisa"/>
        <w:jc w:val="both"/>
        <w:rPr>
          <w:rFonts w:ascii="Times New Roman" w:hAnsi="Times New Roman"/>
          <w:b/>
          <w:sz w:val="20"/>
          <w:szCs w:val="20"/>
        </w:rPr>
      </w:pPr>
    </w:p>
    <w:tbl>
      <w:tblPr>
        <w:tblStyle w:val="Reetkatablice"/>
        <w:tblW w:w="0" w:type="auto"/>
        <w:jc w:val="center"/>
        <w:tblLook w:val="04A0" w:firstRow="1" w:lastRow="0" w:firstColumn="1" w:lastColumn="0" w:noHBand="0" w:noVBand="1"/>
      </w:tblPr>
      <w:tblGrid>
        <w:gridCol w:w="974"/>
        <w:gridCol w:w="1199"/>
        <w:gridCol w:w="2162"/>
        <w:gridCol w:w="1371"/>
        <w:gridCol w:w="2162"/>
        <w:gridCol w:w="1042"/>
      </w:tblGrid>
      <w:tr w:rsidR="00A61E32" w14:paraId="43E5D948" w14:textId="77777777" w:rsidTr="00335A07">
        <w:trPr>
          <w:trHeight w:val="537"/>
          <w:jc w:val="center"/>
        </w:trPr>
        <w:tc>
          <w:tcPr>
            <w:tcW w:w="9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87FA4E" w14:textId="39FC7379" w:rsidR="00A61E32" w:rsidRPr="005A7769" w:rsidRDefault="00A61E32" w:rsidP="00A61E32">
            <w:pPr>
              <w:jc w:val="both"/>
              <w:rPr>
                <w:rFonts w:ascii="Times New Roman" w:hAnsi="Times New Roman"/>
                <w:sz w:val="22"/>
                <w:szCs w:val="22"/>
              </w:rPr>
            </w:pPr>
            <w:bookmarkStart w:id="3" w:name="_Hlk225150861"/>
            <w:r w:rsidRPr="005A7769">
              <w:rPr>
                <w:rFonts w:ascii="Times New Roman" w:hAnsi="Times New Roman"/>
                <w:sz w:val="22"/>
                <w:szCs w:val="22"/>
              </w:rPr>
              <w:t>Program</w:t>
            </w:r>
          </w:p>
        </w:tc>
        <w:tc>
          <w:tcPr>
            <w:tcW w:w="119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9A69E3" w14:textId="4205B237" w:rsidR="00A61E32" w:rsidRPr="005A7769" w:rsidRDefault="00A61E32" w:rsidP="00A61E32">
            <w:pPr>
              <w:jc w:val="both"/>
              <w:rPr>
                <w:rFonts w:ascii="Times New Roman" w:hAnsi="Times New Roman"/>
                <w:sz w:val="22"/>
                <w:szCs w:val="22"/>
              </w:rPr>
            </w:pPr>
            <w:r w:rsidRPr="005A7769">
              <w:rPr>
                <w:rFonts w:ascii="Times New Roman" w:hAnsi="Times New Roman"/>
                <w:sz w:val="22"/>
                <w:szCs w:val="22"/>
              </w:rPr>
              <w:t>Aktivnost</w:t>
            </w:r>
          </w:p>
        </w:tc>
        <w:tc>
          <w:tcPr>
            <w:tcW w:w="2162"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38DD0481" w14:textId="6BE8E98C" w:rsidR="00A61E32" w:rsidRPr="005A7769" w:rsidRDefault="00A61E32" w:rsidP="00A61E32">
            <w:pPr>
              <w:rPr>
                <w:rFonts w:ascii="Times New Roman" w:hAnsi="Times New Roman"/>
                <w:sz w:val="22"/>
                <w:szCs w:val="22"/>
              </w:rPr>
            </w:pPr>
            <w:r w:rsidRPr="005A7769">
              <w:rPr>
                <w:rFonts w:ascii="Times New Roman" w:hAnsi="Times New Roman"/>
                <w:color w:val="000000"/>
                <w:sz w:val="22"/>
                <w:szCs w:val="22"/>
              </w:rPr>
              <w:t>Ostvarenje/izvršenje 2024.</w:t>
            </w:r>
          </w:p>
        </w:tc>
        <w:tc>
          <w:tcPr>
            <w:tcW w:w="1360" w:type="dxa"/>
            <w:tcBorders>
              <w:top w:val="single" w:sz="8" w:space="0" w:color="auto"/>
              <w:left w:val="nil"/>
              <w:bottom w:val="single" w:sz="8" w:space="0" w:color="auto"/>
              <w:right w:val="single" w:sz="4" w:space="0" w:color="000000"/>
            </w:tcBorders>
            <w:shd w:val="clear" w:color="auto" w:fill="D9E2F3" w:themeFill="accent1" w:themeFillTint="33"/>
            <w:vAlign w:val="center"/>
            <w:hideMark/>
          </w:tcPr>
          <w:p w14:paraId="120296F1" w14:textId="019C9077" w:rsidR="00A61E32" w:rsidRPr="005A7769" w:rsidRDefault="00A61E32" w:rsidP="00A61E32">
            <w:pPr>
              <w:rPr>
                <w:rFonts w:ascii="Times New Roman" w:hAnsi="Times New Roman"/>
                <w:sz w:val="22"/>
                <w:szCs w:val="22"/>
              </w:rPr>
            </w:pPr>
            <w:r w:rsidRPr="005A7769">
              <w:rPr>
                <w:rFonts w:ascii="Times New Roman" w:hAnsi="Times New Roman"/>
                <w:color w:val="000000"/>
                <w:sz w:val="22"/>
                <w:szCs w:val="22"/>
              </w:rPr>
              <w:t>Plan 2025.</w:t>
            </w:r>
          </w:p>
        </w:tc>
        <w:tc>
          <w:tcPr>
            <w:tcW w:w="2162"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0865595F" w14:textId="4A2D6C96" w:rsidR="00A61E32" w:rsidRPr="005A7769" w:rsidRDefault="00A61E32" w:rsidP="00A61E32">
            <w:pPr>
              <w:rPr>
                <w:rFonts w:ascii="Times New Roman" w:hAnsi="Times New Roman"/>
                <w:sz w:val="22"/>
                <w:szCs w:val="22"/>
              </w:rPr>
            </w:pPr>
            <w:r w:rsidRPr="005A7769">
              <w:rPr>
                <w:rFonts w:ascii="Times New Roman" w:hAnsi="Times New Roman"/>
                <w:color w:val="000000"/>
                <w:sz w:val="22"/>
                <w:szCs w:val="22"/>
              </w:rPr>
              <w:t>Ostvarenje/izvršenje 2025.</w:t>
            </w:r>
          </w:p>
        </w:tc>
        <w:tc>
          <w:tcPr>
            <w:tcW w:w="10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223F5E" w14:textId="11BB484F" w:rsidR="00A61E32" w:rsidRPr="005A7769" w:rsidRDefault="00A61E32" w:rsidP="00A61E32">
            <w:pPr>
              <w:jc w:val="both"/>
              <w:rPr>
                <w:rFonts w:ascii="Times New Roman" w:hAnsi="Times New Roman"/>
                <w:sz w:val="22"/>
                <w:szCs w:val="22"/>
              </w:rPr>
            </w:pPr>
            <w:r w:rsidRPr="005A7769">
              <w:rPr>
                <w:rFonts w:ascii="Times New Roman" w:hAnsi="Times New Roman"/>
                <w:sz w:val="22"/>
                <w:szCs w:val="22"/>
              </w:rPr>
              <w:t xml:space="preserve">Indeks </w:t>
            </w:r>
          </w:p>
        </w:tc>
      </w:tr>
      <w:tr w:rsidR="00A61E32" w14:paraId="7C8B4CB2" w14:textId="77777777" w:rsidTr="00A61E32">
        <w:trPr>
          <w:trHeight w:val="537"/>
          <w:jc w:val="center"/>
        </w:trPr>
        <w:tc>
          <w:tcPr>
            <w:tcW w:w="905" w:type="dxa"/>
            <w:tcBorders>
              <w:top w:val="single" w:sz="4" w:space="0" w:color="auto"/>
              <w:left w:val="single" w:sz="4" w:space="0" w:color="auto"/>
              <w:bottom w:val="single" w:sz="4" w:space="0" w:color="auto"/>
              <w:right w:val="single" w:sz="4" w:space="0" w:color="auto"/>
            </w:tcBorders>
            <w:vAlign w:val="center"/>
            <w:hideMark/>
          </w:tcPr>
          <w:p w14:paraId="63CD7AB7" w14:textId="77777777" w:rsidR="00A61E32" w:rsidRPr="005A7769" w:rsidRDefault="00A61E32" w:rsidP="00A61E32">
            <w:pPr>
              <w:jc w:val="right"/>
              <w:rPr>
                <w:rFonts w:ascii="Times New Roman" w:hAnsi="Times New Roman"/>
                <w:sz w:val="22"/>
                <w:szCs w:val="22"/>
              </w:rPr>
            </w:pPr>
            <w:r w:rsidRPr="005A7769">
              <w:rPr>
                <w:rFonts w:ascii="Times New Roman" w:hAnsi="Times New Roman"/>
                <w:sz w:val="22"/>
                <w:szCs w:val="22"/>
              </w:rPr>
              <w:t>2204</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CE9BD55" w14:textId="6BD60CE9" w:rsidR="00A61E32" w:rsidRPr="005A7769" w:rsidRDefault="00A61E32" w:rsidP="005A7769">
            <w:pPr>
              <w:rPr>
                <w:rFonts w:ascii="Times New Roman" w:hAnsi="Times New Roman"/>
                <w:sz w:val="22"/>
                <w:szCs w:val="22"/>
              </w:rPr>
            </w:pPr>
            <w:r w:rsidRPr="005A7769">
              <w:rPr>
                <w:rFonts w:ascii="Times New Roman" w:hAnsi="Times New Roman"/>
                <w:sz w:val="22"/>
                <w:szCs w:val="22"/>
              </w:rPr>
              <w:t>A2204</w:t>
            </w:r>
            <w:r w:rsidR="005A7769">
              <w:rPr>
                <w:rFonts w:ascii="Times New Roman" w:hAnsi="Times New Roman"/>
                <w:sz w:val="22"/>
                <w:szCs w:val="22"/>
              </w:rPr>
              <w:t>-07</w:t>
            </w:r>
          </w:p>
        </w:tc>
        <w:tc>
          <w:tcPr>
            <w:tcW w:w="2162" w:type="dxa"/>
            <w:tcBorders>
              <w:top w:val="single" w:sz="4" w:space="0" w:color="auto"/>
              <w:left w:val="single" w:sz="4" w:space="0" w:color="auto"/>
              <w:bottom w:val="single" w:sz="4" w:space="0" w:color="auto"/>
              <w:right w:val="single" w:sz="4" w:space="0" w:color="auto"/>
            </w:tcBorders>
            <w:vAlign w:val="center"/>
            <w:hideMark/>
          </w:tcPr>
          <w:p w14:paraId="0E115394" w14:textId="39F831F8" w:rsidR="00A61E32" w:rsidRPr="005A7769" w:rsidRDefault="00A61E32" w:rsidP="005A7769">
            <w:pPr>
              <w:jc w:val="right"/>
              <w:rPr>
                <w:rFonts w:ascii="Times New Roman" w:hAnsi="Times New Roman"/>
                <w:sz w:val="22"/>
                <w:szCs w:val="22"/>
              </w:rPr>
            </w:pPr>
            <w:r w:rsidRPr="005A7769">
              <w:rPr>
                <w:rFonts w:ascii="Times New Roman" w:hAnsi="Times New Roman"/>
                <w:sz w:val="22"/>
                <w:szCs w:val="22"/>
              </w:rPr>
              <w:t>1.176.684,19</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9C0053E" w14:textId="2E25EE87" w:rsidR="00A61E32" w:rsidRPr="005A7769" w:rsidRDefault="00A61E32" w:rsidP="005A7769">
            <w:pPr>
              <w:jc w:val="right"/>
              <w:rPr>
                <w:rFonts w:ascii="Times New Roman" w:hAnsi="Times New Roman"/>
                <w:sz w:val="22"/>
                <w:szCs w:val="22"/>
              </w:rPr>
            </w:pPr>
            <w:r w:rsidRPr="005A7769">
              <w:rPr>
                <w:rFonts w:ascii="Times New Roman" w:hAnsi="Times New Roman"/>
                <w:sz w:val="22"/>
                <w:szCs w:val="22"/>
              </w:rPr>
              <w:t>1.492.500,00</w:t>
            </w:r>
          </w:p>
        </w:tc>
        <w:tc>
          <w:tcPr>
            <w:tcW w:w="2162" w:type="dxa"/>
            <w:tcBorders>
              <w:top w:val="single" w:sz="4" w:space="0" w:color="auto"/>
              <w:left w:val="single" w:sz="4" w:space="0" w:color="auto"/>
              <w:bottom w:val="single" w:sz="4" w:space="0" w:color="auto"/>
              <w:right w:val="single" w:sz="4" w:space="0" w:color="auto"/>
            </w:tcBorders>
            <w:vAlign w:val="center"/>
            <w:hideMark/>
          </w:tcPr>
          <w:p w14:paraId="6696095E" w14:textId="6AE63321" w:rsidR="00A61E32" w:rsidRPr="005A7769" w:rsidRDefault="00A61E32" w:rsidP="005A7769">
            <w:pPr>
              <w:jc w:val="right"/>
              <w:rPr>
                <w:rFonts w:ascii="Times New Roman" w:hAnsi="Times New Roman"/>
                <w:sz w:val="22"/>
                <w:szCs w:val="22"/>
              </w:rPr>
            </w:pPr>
            <w:r w:rsidRPr="005A7769">
              <w:rPr>
                <w:rFonts w:ascii="Times New Roman" w:hAnsi="Times New Roman"/>
                <w:sz w:val="22"/>
                <w:szCs w:val="22"/>
              </w:rPr>
              <w:t>1.251.532,32</w:t>
            </w:r>
          </w:p>
        </w:tc>
        <w:tc>
          <w:tcPr>
            <w:tcW w:w="1042" w:type="dxa"/>
            <w:tcBorders>
              <w:top w:val="single" w:sz="4" w:space="0" w:color="auto"/>
              <w:left w:val="single" w:sz="4" w:space="0" w:color="auto"/>
              <w:bottom w:val="single" w:sz="4" w:space="0" w:color="auto"/>
              <w:right w:val="single" w:sz="4" w:space="0" w:color="auto"/>
            </w:tcBorders>
            <w:vAlign w:val="center"/>
            <w:hideMark/>
          </w:tcPr>
          <w:p w14:paraId="24F23FEE" w14:textId="73B1EC34" w:rsidR="00A61E32" w:rsidRPr="005A7769" w:rsidRDefault="00A61E32" w:rsidP="00A61E32">
            <w:pPr>
              <w:jc w:val="right"/>
              <w:rPr>
                <w:rFonts w:ascii="Times New Roman" w:hAnsi="Times New Roman"/>
                <w:sz w:val="22"/>
                <w:szCs w:val="22"/>
              </w:rPr>
            </w:pPr>
            <w:r w:rsidRPr="005A7769">
              <w:rPr>
                <w:rFonts w:ascii="Times New Roman" w:hAnsi="Times New Roman"/>
                <w:sz w:val="22"/>
                <w:szCs w:val="22"/>
              </w:rPr>
              <w:t>83,85</w:t>
            </w:r>
          </w:p>
        </w:tc>
      </w:tr>
      <w:bookmarkEnd w:id="3"/>
    </w:tbl>
    <w:p w14:paraId="2CCACF7C" w14:textId="77777777" w:rsidR="00A61E32" w:rsidRDefault="00A61E32" w:rsidP="00A61E32">
      <w:pPr>
        <w:pStyle w:val="Odlomakpopisa"/>
        <w:autoSpaceDE w:val="0"/>
        <w:autoSpaceDN w:val="0"/>
        <w:adjustRightInd w:val="0"/>
        <w:jc w:val="both"/>
        <w:rPr>
          <w:rFonts w:ascii="Times New Roman" w:hAnsi="Times New Roman"/>
        </w:rPr>
      </w:pPr>
    </w:p>
    <w:p w14:paraId="12174E06" w14:textId="12930245" w:rsidR="00A61E32" w:rsidRPr="00876DEC" w:rsidRDefault="00A61E32" w:rsidP="005A7769">
      <w:pPr>
        <w:autoSpaceDE w:val="0"/>
        <w:autoSpaceDN w:val="0"/>
        <w:adjustRightInd w:val="0"/>
        <w:jc w:val="both"/>
        <w:rPr>
          <w:rFonts w:ascii="Times New Roman" w:eastAsiaTheme="minorHAnsi" w:hAnsi="Times New Roman"/>
          <w:color w:val="000000"/>
          <w:lang w:eastAsia="en-US"/>
        </w:rPr>
      </w:pPr>
      <w:r w:rsidRPr="00876DEC">
        <w:rPr>
          <w:rFonts w:ascii="Times New Roman" w:hAnsi="Times New Roman"/>
        </w:rPr>
        <w:t>Aktivnost Administracija i upravljanje obuhvaća sredstva za podmirenje rashoda za plaće zaposlenika škole, doprinose iz plaće, rashoda za materijalna prava koja zaposlenici imaju prema Kolektivnom ugovoru te naknada za nezapošljavanje osoba s invaliditetom</w:t>
      </w:r>
    </w:p>
    <w:p w14:paraId="7673CE2A" w14:textId="5F852F05" w:rsidR="00B86120" w:rsidRPr="00876DEC" w:rsidRDefault="00A61E32" w:rsidP="005A7769">
      <w:pPr>
        <w:autoSpaceDE w:val="0"/>
        <w:autoSpaceDN w:val="0"/>
        <w:adjustRightInd w:val="0"/>
        <w:jc w:val="both"/>
        <w:rPr>
          <w:rFonts w:ascii="Times New Roman" w:eastAsiaTheme="minorHAnsi" w:hAnsi="Times New Roman"/>
          <w:color w:val="000000"/>
          <w:lang w:eastAsia="en-US"/>
        </w:rPr>
      </w:pPr>
      <w:r w:rsidRPr="00876DEC">
        <w:rPr>
          <w:rFonts w:ascii="Times New Roman" w:eastAsiaTheme="minorHAnsi" w:hAnsi="Times New Roman"/>
          <w:color w:val="000000"/>
          <w:lang w:eastAsia="en-US"/>
        </w:rPr>
        <w:t>I</w:t>
      </w:r>
      <w:r w:rsidR="00845843" w:rsidRPr="00876DEC">
        <w:rPr>
          <w:rFonts w:ascii="Times New Roman" w:eastAsiaTheme="minorHAnsi" w:hAnsi="Times New Roman"/>
          <w:color w:val="000000"/>
          <w:lang w:eastAsia="en-US"/>
        </w:rPr>
        <w:t>zvor financiranja je Ministarstvo znanosti i obrazovanja</w:t>
      </w:r>
      <w:r w:rsidR="00B86120" w:rsidRPr="00876DEC">
        <w:rPr>
          <w:rFonts w:ascii="Times New Roman" w:eastAsiaTheme="minorHAnsi" w:hAnsi="Times New Roman"/>
          <w:color w:val="000000"/>
          <w:lang w:eastAsia="en-US"/>
        </w:rPr>
        <w:t>.</w:t>
      </w:r>
    </w:p>
    <w:p w14:paraId="2D2A8D26" w14:textId="77777777" w:rsidR="00A61E32" w:rsidRPr="008566EC" w:rsidRDefault="00A61E32" w:rsidP="005A7769">
      <w:pPr>
        <w:pStyle w:val="Odlomakpopisa"/>
        <w:autoSpaceDE w:val="0"/>
        <w:autoSpaceDN w:val="0"/>
        <w:adjustRightInd w:val="0"/>
        <w:jc w:val="both"/>
        <w:rPr>
          <w:rFonts w:ascii="Times New Roman" w:eastAsiaTheme="minorHAnsi" w:hAnsi="Times New Roman"/>
          <w:color w:val="000000"/>
          <w:lang w:eastAsia="en-US"/>
        </w:rPr>
      </w:pPr>
    </w:p>
    <w:p w14:paraId="7EE6CD63" w14:textId="77777777" w:rsidR="007207A0" w:rsidRPr="007207A0" w:rsidRDefault="007207A0" w:rsidP="005A7769">
      <w:pPr>
        <w:autoSpaceDE w:val="0"/>
        <w:autoSpaceDN w:val="0"/>
        <w:adjustRightInd w:val="0"/>
        <w:jc w:val="both"/>
        <w:rPr>
          <w:rFonts w:ascii="Times New Roman" w:eastAsiaTheme="minorHAnsi" w:hAnsi="Times New Roman"/>
          <w:color w:val="000000"/>
          <w:lang w:eastAsia="en-US"/>
        </w:rPr>
      </w:pPr>
      <w:r w:rsidRPr="007207A0">
        <w:rPr>
          <w:rFonts w:ascii="Times New Roman" w:eastAsiaTheme="minorHAnsi" w:hAnsi="Times New Roman"/>
          <w:color w:val="000000"/>
          <w:lang w:eastAsia="en-US"/>
        </w:rPr>
        <w:t xml:space="preserve">Opći ciljevi: Redovito podmirivanje svih troškova za što kvalitetnije i uspješnije odvijanje nastavnog procesa. </w:t>
      </w:r>
    </w:p>
    <w:p w14:paraId="776259BB" w14:textId="6D9064FF" w:rsidR="007207A0" w:rsidRPr="007207A0" w:rsidRDefault="007207A0" w:rsidP="005A7769">
      <w:pPr>
        <w:autoSpaceDE w:val="0"/>
        <w:autoSpaceDN w:val="0"/>
        <w:adjustRightInd w:val="0"/>
        <w:jc w:val="both"/>
        <w:rPr>
          <w:rFonts w:ascii="Times New Roman" w:eastAsiaTheme="minorHAnsi" w:hAnsi="Times New Roman"/>
          <w:color w:val="000000"/>
          <w:lang w:eastAsia="en-US"/>
        </w:rPr>
      </w:pPr>
      <w:r w:rsidRPr="007207A0">
        <w:rPr>
          <w:rFonts w:ascii="Times New Roman" w:eastAsiaTheme="minorHAnsi" w:hAnsi="Times New Roman"/>
          <w:color w:val="000000"/>
          <w:lang w:eastAsia="en-US"/>
        </w:rPr>
        <w:t>Posebni ciljevi: Uspješno i kvalitetno odvijanje nastave uz zadovolj</w:t>
      </w:r>
      <w:r w:rsidR="00A61E32">
        <w:rPr>
          <w:rFonts w:ascii="Times New Roman" w:eastAsiaTheme="minorHAnsi" w:hAnsi="Times New Roman"/>
          <w:color w:val="000000"/>
          <w:lang w:eastAsia="en-US"/>
        </w:rPr>
        <w:t>ava</w:t>
      </w:r>
      <w:r w:rsidRPr="007207A0">
        <w:rPr>
          <w:rFonts w:ascii="Times New Roman" w:eastAsiaTheme="minorHAnsi" w:hAnsi="Times New Roman"/>
          <w:color w:val="000000"/>
          <w:lang w:eastAsia="en-US"/>
        </w:rPr>
        <w:t xml:space="preserve">nje svih potrebnih zahtjeva učenika i djelatnika. </w:t>
      </w:r>
    </w:p>
    <w:p w14:paraId="13194410" w14:textId="77777777" w:rsidR="007207A0" w:rsidRPr="003C5DBD" w:rsidRDefault="003A355B" w:rsidP="005A7769">
      <w:pPr>
        <w:jc w:val="both"/>
        <w:rPr>
          <w:rFonts w:ascii="Times New Roman" w:eastAsiaTheme="minorHAnsi" w:hAnsi="Times New Roman"/>
          <w:color w:val="000000"/>
          <w:lang w:eastAsia="en-US"/>
        </w:rPr>
      </w:pPr>
      <w:r>
        <w:rPr>
          <w:rFonts w:ascii="Times New Roman" w:eastAsiaTheme="minorHAnsi" w:hAnsi="Times New Roman"/>
          <w:color w:val="000000"/>
          <w:lang w:eastAsia="en-US"/>
        </w:rPr>
        <w:t>Ostvareni ciljevi programa</w:t>
      </w:r>
      <w:r w:rsidR="007207A0" w:rsidRPr="003C5DBD">
        <w:rPr>
          <w:rFonts w:ascii="Times New Roman" w:eastAsiaTheme="minorHAnsi" w:hAnsi="Times New Roman"/>
          <w:color w:val="000000"/>
          <w:lang w:eastAsia="en-US"/>
        </w:rPr>
        <w:t>: Sve obveze škola je podmirila pravovremeno.</w:t>
      </w:r>
    </w:p>
    <w:p w14:paraId="4B54C74B" w14:textId="77777777" w:rsidR="007207A0" w:rsidRDefault="003A355B" w:rsidP="005A7769">
      <w:pPr>
        <w:autoSpaceDE w:val="0"/>
        <w:autoSpaceDN w:val="0"/>
        <w:adjustRightInd w:val="0"/>
        <w:jc w:val="both"/>
        <w:rPr>
          <w:rFonts w:ascii="Times New Roman" w:eastAsiaTheme="minorHAnsi" w:hAnsi="Times New Roman"/>
          <w:color w:val="000000"/>
          <w:lang w:eastAsia="en-US"/>
        </w:rPr>
      </w:pPr>
      <w:r>
        <w:rPr>
          <w:rFonts w:ascii="Times New Roman" w:eastAsiaTheme="minorHAnsi" w:hAnsi="Times New Roman"/>
          <w:color w:val="000000"/>
          <w:lang w:eastAsia="en-US"/>
        </w:rPr>
        <w:t>Pokazatelji uspješnosti:</w:t>
      </w:r>
      <w:r w:rsidR="007207A0" w:rsidRPr="007207A0">
        <w:rPr>
          <w:rFonts w:ascii="Times New Roman" w:eastAsiaTheme="minorHAnsi" w:hAnsi="Times New Roman"/>
          <w:color w:val="000000"/>
          <w:lang w:eastAsia="en-US"/>
        </w:rPr>
        <w:t xml:space="preserve"> Zadovoljstvo učenika </w:t>
      </w:r>
      <w:r w:rsidR="00845843">
        <w:rPr>
          <w:rFonts w:ascii="Times New Roman" w:eastAsiaTheme="minorHAnsi" w:hAnsi="Times New Roman"/>
          <w:color w:val="000000"/>
          <w:lang w:eastAsia="en-US"/>
        </w:rPr>
        <w:t xml:space="preserve">i nastavnika </w:t>
      </w:r>
      <w:r w:rsidR="007207A0" w:rsidRPr="007207A0">
        <w:rPr>
          <w:rFonts w:ascii="Times New Roman" w:eastAsiaTheme="minorHAnsi" w:hAnsi="Times New Roman"/>
          <w:color w:val="000000"/>
          <w:lang w:eastAsia="en-US"/>
        </w:rPr>
        <w:t xml:space="preserve">nastavnim planom i programom. </w:t>
      </w:r>
    </w:p>
    <w:p w14:paraId="6179CF88" w14:textId="4B96726C" w:rsidR="00876DEC" w:rsidRDefault="00876DEC" w:rsidP="00BC2513">
      <w:pPr>
        <w:autoSpaceDE w:val="0"/>
        <w:autoSpaceDN w:val="0"/>
        <w:adjustRightInd w:val="0"/>
        <w:jc w:val="both"/>
        <w:rPr>
          <w:rFonts w:ascii="Times New Roman" w:eastAsiaTheme="minorHAnsi" w:hAnsi="Times New Roman"/>
          <w:color w:val="000000"/>
          <w:lang w:eastAsia="en-US"/>
        </w:rPr>
      </w:pPr>
    </w:p>
    <w:p w14:paraId="65B06F53" w14:textId="3CABB80A" w:rsidR="007C0CA9" w:rsidRDefault="007C0CA9" w:rsidP="00BC2513">
      <w:pPr>
        <w:autoSpaceDE w:val="0"/>
        <w:autoSpaceDN w:val="0"/>
        <w:adjustRightInd w:val="0"/>
        <w:jc w:val="both"/>
        <w:rPr>
          <w:rFonts w:ascii="Times New Roman" w:eastAsiaTheme="minorHAnsi" w:hAnsi="Times New Roman"/>
          <w:color w:val="000000"/>
          <w:lang w:eastAsia="en-US"/>
        </w:rPr>
      </w:pPr>
    </w:p>
    <w:p w14:paraId="22C03F43" w14:textId="77777777" w:rsidR="007C0CA9" w:rsidRPr="003C5DBD" w:rsidRDefault="007C0CA9" w:rsidP="00BC2513">
      <w:pPr>
        <w:autoSpaceDE w:val="0"/>
        <w:autoSpaceDN w:val="0"/>
        <w:adjustRightInd w:val="0"/>
        <w:jc w:val="both"/>
        <w:rPr>
          <w:rFonts w:ascii="Times New Roman" w:eastAsiaTheme="minorHAnsi" w:hAnsi="Times New Roman"/>
          <w:color w:val="000000"/>
          <w:lang w:eastAsia="en-US"/>
        </w:rPr>
      </w:pPr>
    </w:p>
    <w:p w14:paraId="335BFDD3" w14:textId="77777777" w:rsidR="00C038C0" w:rsidRPr="003C5DBD" w:rsidRDefault="00C038C0" w:rsidP="00BC2513">
      <w:pPr>
        <w:autoSpaceDE w:val="0"/>
        <w:autoSpaceDN w:val="0"/>
        <w:adjustRightInd w:val="0"/>
        <w:jc w:val="both"/>
        <w:rPr>
          <w:rFonts w:ascii="Times New Roman" w:eastAsiaTheme="minorHAnsi" w:hAnsi="Times New Roman"/>
          <w:color w:val="000000"/>
          <w:lang w:eastAsia="en-US"/>
        </w:rPr>
      </w:pPr>
    </w:p>
    <w:p w14:paraId="6B256097" w14:textId="28C14AB7" w:rsidR="00C038C0" w:rsidRPr="00876DEC" w:rsidRDefault="00C038C0" w:rsidP="00876DEC">
      <w:pPr>
        <w:pStyle w:val="Odlomakpopisa"/>
        <w:numPr>
          <w:ilvl w:val="0"/>
          <w:numId w:val="6"/>
        </w:numPr>
        <w:autoSpaceDE w:val="0"/>
        <w:autoSpaceDN w:val="0"/>
        <w:adjustRightInd w:val="0"/>
        <w:jc w:val="both"/>
        <w:rPr>
          <w:rFonts w:ascii="Times New Roman" w:eastAsiaTheme="minorHAnsi" w:hAnsi="Times New Roman"/>
          <w:b/>
          <w:color w:val="000000"/>
          <w:lang w:eastAsia="en-US"/>
        </w:rPr>
      </w:pPr>
      <w:r w:rsidRPr="00876DEC">
        <w:rPr>
          <w:rFonts w:ascii="Times New Roman" w:eastAsiaTheme="minorHAnsi" w:hAnsi="Times New Roman"/>
          <w:b/>
          <w:color w:val="000000"/>
          <w:lang w:eastAsia="en-US"/>
        </w:rPr>
        <w:t>P</w:t>
      </w:r>
      <w:r w:rsidR="001409CC" w:rsidRPr="00876DEC">
        <w:rPr>
          <w:rFonts w:ascii="Times New Roman" w:eastAsiaTheme="minorHAnsi" w:hAnsi="Times New Roman"/>
          <w:b/>
          <w:color w:val="000000"/>
          <w:lang w:eastAsia="en-US"/>
        </w:rPr>
        <w:t>rogram</w:t>
      </w:r>
      <w:r w:rsidRPr="00876DEC">
        <w:rPr>
          <w:rFonts w:ascii="Times New Roman" w:eastAsiaTheme="minorHAnsi" w:hAnsi="Times New Roman"/>
          <w:b/>
          <w:color w:val="000000"/>
          <w:lang w:eastAsia="en-US"/>
        </w:rPr>
        <w:t>:2205-</w:t>
      </w:r>
      <w:r w:rsidR="001409CC" w:rsidRPr="00876DEC">
        <w:rPr>
          <w:rFonts w:ascii="Times New Roman" w:eastAsiaTheme="minorHAnsi" w:hAnsi="Times New Roman"/>
          <w:b/>
          <w:color w:val="000000"/>
          <w:lang w:eastAsia="en-US"/>
        </w:rPr>
        <w:t>Srednje školstvo-iznad standarda</w:t>
      </w:r>
    </w:p>
    <w:p w14:paraId="13F77200" w14:textId="7B268EB9" w:rsidR="00525D9A" w:rsidRDefault="00525D9A" w:rsidP="00BC2513">
      <w:pPr>
        <w:autoSpaceDE w:val="0"/>
        <w:autoSpaceDN w:val="0"/>
        <w:adjustRightInd w:val="0"/>
        <w:jc w:val="both"/>
        <w:rPr>
          <w:rFonts w:ascii="Times New Roman" w:eastAsiaTheme="minorHAnsi" w:hAnsi="Times New Roman"/>
          <w:b/>
          <w:color w:val="000000"/>
          <w:lang w:eastAsia="en-US"/>
        </w:rPr>
      </w:pPr>
    </w:p>
    <w:p w14:paraId="31BD333D" w14:textId="77777777" w:rsidR="00876DEC" w:rsidRPr="005A7769" w:rsidRDefault="00876DEC" w:rsidP="00BC2513">
      <w:pPr>
        <w:autoSpaceDE w:val="0"/>
        <w:autoSpaceDN w:val="0"/>
        <w:adjustRightInd w:val="0"/>
        <w:jc w:val="both"/>
        <w:rPr>
          <w:rFonts w:ascii="Times New Roman" w:eastAsiaTheme="minorHAnsi" w:hAnsi="Times New Roman"/>
          <w:b/>
          <w:color w:val="000000"/>
          <w:sz w:val="22"/>
          <w:szCs w:val="22"/>
          <w:lang w:eastAsia="en-US"/>
        </w:rPr>
      </w:pPr>
    </w:p>
    <w:tbl>
      <w:tblPr>
        <w:tblStyle w:val="Reetkatablice"/>
        <w:tblW w:w="0" w:type="auto"/>
        <w:jc w:val="center"/>
        <w:tblLook w:val="04A0" w:firstRow="1" w:lastRow="0" w:firstColumn="1" w:lastColumn="0" w:noHBand="0" w:noVBand="1"/>
      </w:tblPr>
      <w:tblGrid>
        <w:gridCol w:w="1245"/>
        <w:gridCol w:w="1300"/>
        <w:gridCol w:w="2025"/>
        <w:gridCol w:w="1306"/>
        <w:gridCol w:w="2025"/>
        <w:gridCol w:w="1161"/>
      </w:tblGrid>
      <w:tr w:rsidR="00E914D6" w:rsidRPr="005A7769" w14:paraId="26A81A3B" w14:textId="77777777" w:rsidTr="00335A07">
        <w:trPr>
          <w:trHeight w:val="537"/>
          <w:jc w:val="center"/>
        </w:trPr>
        <w:tc>
          <w:tcPr>
            <w:tcW w:w="1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FB38AC" w14:textId="77777777" w:rsidR="00E914D6" w:rsidRPr="005A7769" w:rsidRDefault="00E914D6" w:rsidP="00E914D6">
            <w:pPr>
              <w:jc w:val="both"/>
              <w:rPr>
                <w:rFonts w:ascii="Times New Roman" w:hAnsi="Times New Roman"/>
                <w:sz w:val="22"/>
                <w:szCs w:val="22"/>
              </w:rPr>
            </w:pPr>
            <w:r w:rsidRPr="005A7769">
              <w:rPr>
                <w:rFonts w:ascii="Times New Roman" w:hAnsi="Times New Roman"/>
                <w:sz w:val="22"/>
                <w:szCs w:val="22"/>
              </w:rPr>
              <w:t>Program</w:t>
            </w:r>
          </w:p>
        </w:tc>
        <w:tc>
          <w:tcPr>
            <w:tcW w:w="1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0B9E332" w14:textId="77777777" w:rsidR="00E914D6" w:rsidRPr="005A7769" w:rsidRDefault="00E914D6" w:rsidP="00E914D6">
            <w:pPr>
              <w:jc w:val="both"/>
              <w:rPr>
                <w:rFonts w:ascii="Times New Roman" w:hAnsi="Times New Roman"/>
                <w:sz w:val="22"/>
                <w:szCs w:val="22"/>
              </w:rPr>
            </w:pPr>
            <w:r w:rsidRPr="005A7769">
              <w:rPr>
                <w:rFonts w:ascii="Times New Roman" w:hAnsi="Times New Roman"/>
                <w:sz w:val="22"/>
                <w:szCs w:val="22"/>
              </w:rPr>
              <w:t>Aktivnost</w:t>
            </w:r>
          </w:p>
        </w:tc>
        <w:tc>
          <w:tcPr>
            <w:tcW w:w="1510"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664DBE4B" w14:textId="4FFAC80A" w:rsidR="00E914D6" w:rsidRPr="005A7769" w:rsidRDefault="00E914D6" w:rsidP="00E914D6">
            <w:pPr>
              <w:rPr>
                <w:rFonts w:ascii="Times New Roman" w:hAnsi="Times New Roman"/>
                <w:sz w:val="22"/>
                <w:szCs w:val="22"/>
              </w:rPr>
            </w:pPr>
            <w:r w:rsidRPr="005A7769">
              <w:rPr>
                <w:rFonts w:ascii="Times New Roman" w:hAnsi="Times New Roman"/>
                <w:color w:val="000000"/>
                <w:sz w:val="22"/>
                <w:szCs w:val="22"/>
              </w:rPr>
              <w:t>Ostvarenje/izvršenje 2024.</w:t>
            </w:r>
          </w:p>
        </w:tc>
        <w:tc>
          <w:tcPr>
            <w:tcW w:w="1510" w:type="dxa"/>
            <w:tcBorders>
              <w:top w:val="single" w:sz="8" w:space="0" w:color="auto"/>
              <w:left w:val="nil"/>
              <w:bottom w:val="single" w:sz="8" w:space="0" w:color="auto"/>
              <w:right w:val="single" w:sz="4" w:space="0" w:color="000000"/>
            </w:tcBorders>
            <w:shd w:val="clear" w:color="auto" w:fill="D9E2F3" w:themeFill="accent1" w:themeFillTint="33"/>
            <w:vAlign w:val="center"/>
            <w:hideMark/>
          </w:tcPr>
          <w:p w14:paraId="4F8A27E0" w14:textId="3CBAF25E" w:rsidR="00E914D6" w:rsidRPr="005A7769" w:rsidRDefault="00E914D6" w:rsidP="00E914D6">
            <w:pPr>
              <w:rPr>
                <w:rFonts w:ascii="Times New Roman" w:hAnsi="Times New Roman"/>
                <w:sz w:val="22"/>
                <w:szCs w:val="22"/>
              </w:rPr>
            </w:pPr>
            <w:r w:rsidRPr="005A7769">
              <w:rPr>
                <w:rFonts w:ascii="Times New Roman" w:hAnsi="Times New Roman"/>
                <w:color w:val="000000"/>
                <w:sz w:val="22"/>
                <w:szCs w:val="22"/>
              </w:rPr>
              <w:t>Plan 2025.</w:t>
            </w:r>
          </w:p>
        </w:tc>
        <w:tc>
          <w:tcPr>
            <w:tcW w:w="1511"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0228940C" w14:textId="340D1A69" w:rsidR="00E914D6" w:rsidRPr="005A7769" w:rsidRDefault="00E914D6" w:rsidP="00E914D6">
            <w:pPr>
              <w:rPr>
                <w:rFonts w:ascii="Times New Roman" w:hAnsi="Times New Roman"/>
                <w:sz w:val="22"/>
                <w:szCs w:val="22"/>
              </w:rPr>
            </w:pPr>
            <w:r w:rsidRPr="005A7769">
              <w:rPr>
                <w:rFonts w:ascii="Times New Roman" w:hAnsi="Times New Roman"/>
                <w:color w:val="000000"/>
                <w:sz w:val="22"/>
                <w:szCs w:val="22"/>
              </w:rPr>
              <w:t>Ostvarenje/izvršenje 2025.</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C43167" w14:textId="241415E0" w:rsidR="00E914D6" w:rsidRPr="005A7769" w:rsidRDefault="00E914D6" w:rsidP="00E914D6">
            <w:pPr>
              <w:jc w:val="both"/>
              <w:rPr>
                <w:rFonts w:ascii="Times New Roman" w:hAnsi="Times New Roman"/>
                <w:sz w:val="22"/>
                <w:szCs w:val="22"/>
              </w:rPr>
            </w:pPr>
            <w:r w:rsidRPr="005A7769">
              <w:rPr>
                <w:rFonts w:ascii="Times New Roman" w:hAnsi="Times New Roman"/>
                <w:sz w:val="22"/>
                <w:szCs w:val="22"/>
              </w:rPr>
              <w:t xml:space="preserve">Indeks </w:t>
            </w:r>
          </w:p>
        </w:tc>
      </w:tr>
      <w:tr w:rsidR="005A7769" w:rsidRPr="005A7769" w14:paraId="4013B7B0" w14:textId="77777777" w:rsidTr="00E914D6">
        <w:trPr>
          <w:trHeight w:val="53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1A0323CD" w14:textId="77777777"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2205</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5812533" w14:textId="0D2C4411"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A2205 – 01</w:t>
            </w:r>
          </w:p>
          <w:p w14:paraId="467CD212" w14:textId="77777777"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A2205 – 12</w:t>
            </w:r>
          </w:p>
          <w:p w14:paraId="3D93CD63" w14:textId="77777777"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A2205 – 22</w:t>
            </w:r>
          </w:p>
          <w:p w14:paraId="6A3B286D" w14:textId="77777777"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A2205 – 34</w:t>
            </w:r>
          </w:p>
          <w:p w14:paraId="3BB99B2A" w14:textId="77777777"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 xml:space="preserve">A2205 – 37 </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A82669C" w14:textId="0E8ADC04"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15.416,69</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7A74C08" w14:textId="484AB952"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22.407,54</w:t>
            </w:r>
          </w:p>
        </w:tc>
        <w:tc>
          <w:tcPr>
            <w:tcW w:w="1511" w:type="dxa"/>
            <w:tcBorders>
              <w:top w:val="single" w:sz="4" w:space="0" w:color="auto"/>
              <w:left w:val="single" w:sz="4" w:space="0" w:color="auto"/>
              <w:bottom w:val="single" w:sz="4" w:space="0" w:color="auto"/>
              <w:right w:val="single" w:sz="4" w:space="0" w:color="auto"/>
            </w:tcBorders>
            <w:vAlign w:val="center"/>
            <w:hideMark/>
          </w:tcPr>
          <w:p w14:paraId="481CB52F" w14:textId="2A80A6B2"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14.630,78</w:t>
            </w:r>
          </w:p>
        </w:tc>
        <w:tc>
          <w:tcPr>
            <w:tcW w:w="1511" w:type="dxa"/>
            <w:tcBorders>
              <w:top w:val="single" w:sz="4" w:space="0" w:color="auto"/>
              <w:left w:val="single" w:sz="4" w:space="0" w:color="auto"/>
              <w:bottom w:val="single" w:sz="4" w:space="0" w:color="auto"/>
              <w:right w:val="single" w:sz="4" w:space="0" w:color="auto"/>
            </w:tcBorders>
            <w:vAlign w:val="center"/>
            <w:hideMark/>
          </w:tcPr>
          <w:p w14:paraId="105FA398" w14:textId="790B3526" w:rsidR="00E914D6" w:rsidRPr="005A7769" w:rsidRDefault="00E914D6" w:rsidP="00E914D6">
            <w:pPr>
              <w:jc w:val="right"/>
              <w:rPr>
                <w:rFonts w:ascii="Times New Roman" w:hAnsi="Times New Roman"/>
                <w:sz w:val="22"/>
                <w:szCs w:val="22"/>
              </w:rPr>
            </w:pPr>
            <w:r w:rsidRPr="005A7769">
              <w:rPr>
                <w:rFonts w:ascii="Times New Roman" w:hAnsi="Times New Roman"/>
                <w:sz w:val="22"/>
                <w:szCs w:val="22"/>
              </w:rPr>
              <w:t>65,29</w:t>
            </w:r>
          </w:p>
        </w:tc>
      </w:tr>
    </w:tbl>
    <w:p w14:paraId="16DD2845" w14:textId="60FAD8C7" w:rsidR="00525D9A" w:rsidRPr="007207A0" w:rsidRDefault="00525D9A" w:rsidP="005A7769">
      <w:pPr>
        <w:autoSpaceDE w:val="0"/>
        <w:autoSpaceDN w:val="0"/>
        <w:adjustRightInd w:val="0"/>
        <w:jc w:val="both"/>
        <w:rPr>
          <w:rFonts w:ascii="Times New Roman" w:eastAsiaTheme="minorHAnsi" w:hAnsi="Times New Roman"/>
          <w:color w:val="000000"/>
          <w:lang w:eastAsia="en-US"/>
        </w:rPr>
      </w:pPr>
      <w:r w:rsidRPr="003C5DBD">
        <w:rPr>
          <w:rFonts w:ascii="Times New Roman" w:eastAsiaTheme="minorHAnsi" w:hAnsi="Times New Roman"/>
          <w:color w:val="000000"/>
          <w:lang w:eastAsia="en-US"/>
        </w:rPr>
        <w:lastRenderedPageBreak/>
        <w:t xml:space="preserve">Ukupni rashodi </w:t>
      </w:r>
      <w:r w:rsidR="00987476" w:rsidRPr="003C5DBD">
        <w:rPr>
          <w:rFonts w:ascii="Times New Roman" w:eastAsiaTheme="minorHAnsi" w:hAnsi="Times New Roman"/>
          <w:color w:val="000000"/>
          <w:lang w:eastAsia="en-US"/>
        </w:rPr>
        <w:t>po</w:t>
      </w:r>
      <w:r w:rsidRPr="003C5DBD">
        <w:rPr>
          <w:rFonts w:ascii="Times New Roman" w:eastAsiaTheme="minorHAnsi" w:hAnsi="Times New Roman"/>
          <w:color w:val="000000"/>
          <w:lang w:eastAsia="en-US"/>
        </w:rPr>
        <w:t xml:space="preserve"> </w:t>
      </w:r>
      <w:r w:rsidR="00212E6B">
        <w:rPr>
          <w:rFonts w:ascii="Times New Roman" w:eastAsiaTheme="minorHAnsi" w:hAnsi="Times New Roman"/>
          <w:color w:val="000000"/>
          <w:lang w:eastAsia="en-US"/>
        </w:rPr>
        <w:t>ovom programu</w:t>
      </w:r>
      <w:r w:rsidRPr="003C5DBD">
        <w:rPr>
          <w:rFonts w:ascii="Times New Roman" w:eastAsiaTheme="minorHAnsi" w:hAnsi="Times New Roman"/>
          <w:color w:val="000000"/>
          <w:lang w:eastAsia="en-US"/>
        </w:rPr>
        <w:t xml:space="preserve"> iznose </w:t>
      </w:r>
      <w:r w:rsidR="00E914D6">
        <w:rPr>
          <w:rFonts w:ascii="Times New Roman" w:eastAsiaTheme="minorHAnsi" w:hAnsi="Times New Roman"/>
          <w:color w:val="000000"/>
          <w:lang w:eastAsia="en-US"/>
        </w:rPr>
        <w:t>14.630,78</w:t>
      </w:r>
      <w:r w:rsidR="008566EC">
        <w:rPr>
          <w:rFonts w:ascii="Times New Roman" w:eastAsiaTheme="minorHAnsi" w:hAnsi="Times New Roman"/>
          <w:color w:val="000000"/>
          <w:lang w:eastAsia="en-US"/>
        </w:rPr>
        <w:t xml:space="preserve"> eur</w:t>
      </w:r>
      <w:r w:rsidR="00677833">
        <w:rPr>
          <w:rFonts w:ascii="Times New Roman" w:eastAsiaTheme="minorHAnsi" w:hAnsi="Times New Roman"/>
          <w:color w:val="000000"/>
          <w:lang w:eastAsia="en-US"/>
        </w:rPr>
        <w:t>a</w:t>
      </w:r>
      <w:r w:rsidR="008D5752" w:rsidRPr="003C5DBD">
        <w:rPr>
          <w:rFonts w:ascii="Times New Roman" w:eastAsiaTheme="minorHAnsi" w:hAnsi="Times New Roman"/>
          <w:color w:val="000000"/>
          <w:lang w:eastAsia="en-US"/>
        </w:rPr>
        <w:t xml:space="preserve">, što je </w:t>
      </w:r>
      <w:r w:rsidR="00E914D6">
        <w:rPr>
          <w:rFonts w:ascii="Times New Roman" w:eastAsiaTheme="minorHAnsi" w:hAnsi="Times New Roman"/>
          <w:color w:val="000000"/>
          <w:lang w:eastAsia="en-US"/>
        </w:rPr>
        <w:t>65,29</w:t>
      </w:r>
      <w:r w:rsidR="008D5752" w:rsidRPr="003C5DBD">
        <w:rPr>
          <w:rFonts w:ascii="Times New Roman" w:eastAsiaTheme="minorHAnsi" w:hAnsi="Times New Roman"/>
          <w:color w:val="000000"/>
          <w:lang w:eastAsia="en-US"/>
        </w:rPr>
        <w:t>% od planiranog.</w:t>
      </w:r>
    </w:p>
    <w:p w14:paraId="3D5E905F" w14:textId="361C9956" w:rsidR="00525D9A" w:rsidRPr="003C5DBD" w:rsidRDefault="00525D9A" w:rsidP="005A7769">
      <w:pPr>
        <w:autoSpaceDE w:val="0"/>
        <w:autoSpaceDN w:val="0"/>
        <w:adjustRightInd w:val="0"/>
        <w:jc w:val="both"/>
        <w:rPr>
          <w:rFonts w:ascii="Times New Roman" w:eastAsiaTheme="minorHAnsi" w:hAnsi="Times New Roman"/>
          <w:color w:val="000000"/>
          <w:lang w:eastAsia="en-US"/>
        </w:rPr>
      </w:pPr>
      <w:r w:rsidRPr="00525D9A">
        <w:rPr>
          <w:rFonts w:ascii="Times New Roman" w:eastAsiaTheme="minorHAnsi" w:hAnsi="Times New Roman"/>
          <w:color w:val="000000"/>
          <w:lang w:eastAsia="en-US"/>
        </w:rPr>
        <w:t xml:space="preserve">Program obuhvaća financiranje širih javnih potreba u školstvu, različite aktivnosti kao što su </w:t>
      </w:r>
      <w:r w:rsidRPr="003C5DBD">
        <w:rPr>
          <w:rFonts w:ascii="Times New Roman" w:eastAsiaTheme="minorHAnsi" w:hAnsi="Times New Roman"/>
          <w:color w:val="000000"/>
          <w:lang w:eastAsia="en-US"/>
        </w:rPr>
        <w:t>A2205-01 Javne potrebe u prosvjeti, A2205-12 Podizanje kvalitete i standarda u školstvu,A2205-22 Natjecanja i smotre u SŠ</w:t>
      </w:r>
      <w:r w:rsidR="00677833">
        <w:rPr>
          <w:rFonts w:ascii="Times New Roman" w:eastAsiaTheme="minorHAnsi" w:hAnsi="Times New Roman"/>
          <w:color w:val="000000"/>
          <w:lang w:eastAsia="en-US"/>
        </w:rPr>
        <w:t xml:space="preserve">, </w:t>
      </w:r>
      <w:r w:rsidR="008566EC">
        <w:rPr>
          <w:rFonts w:ascii="Times New Roman" w:eastAsiaTheme="minorHAnsi" w:hAnsi="Times New Roman"/>
          <w:color w:val="000000"/>
          <w:lang w:eastAsia="en-US"/>
        </w:rPr>
        <w:t>A2205-34 Projekt e-škole,</w:t>
      </w:r>
      <w:r w:rsidR="00677833">
        <w:rPr>
          <w:rFonts w:ascii="Times New Roman" w:eastAsiaTheme="minorHAnsi" w:hAnsi="Times New Roman"/>
          <w:color w:val="000000"/>
          <w:lang w:eastAsia="en-US"/>
        </w:rPr>
        <w:t xml:space="preserve"> </w:t>
      </w:r>
      <w:r w:rsidR="008566EC">
        <w:rPr>
          <w:rFonts w:ascii="Times New Roman" w:eastAsiaTheme="minorHAnsi" w:hAnsi="Times New Roman"/>
          <w:color w:val="000000"/>
          <w:lang w:eastAsia="en-US"/>
        </w:rPr>
        <w:t>A2205-37 Zalihe menstrualnih potrepština.</w:t>
      </w:r>
    </w:p>
    <w:p w14:paraId="6FD553EA" w14:textId="77777777" w:rsidR="008D5752" w:rsidRPr="00525D9A" w:rsidRDefault="008D5752" w:rsidP="005A7769">
      <w:pPr>
        <w:autoSpaceDE w:val="0"/>
        <w:autoSpaceDN w:val="0"/>
        <w:adjustRightInd w:val="0"/>
        <w:jc w:val="both"/>
        <w:rPr>
          <w:rFonts w:ascii="Times New Roman" w:eastAsiaTheme="minorHAnsi" w:hAnsi="Times New Roman"/>
          <w:color w:val="000000"/>
          <w:lang w:eastAsia="en-US"/>
        </w:rPr>
      </w:pPr>
    </w:p>
    <w:p w14:paraId="66013C2E" w14:textId="77777777" w:rsidR="008D5752" w:rsidRPr="003C5DBD" w:rsidRDefault="008D5752" w:rsidP="005A7769">
      <w:pPr>
        <w:suppressAutoHyphens/>
        <w:autoSpaceDN w:val="0"/>
        <w:jc w:val="both"/>
        <w:textAlignment w:val="baseline"/>
        <w:rPr>
          <w:rFonts w:ascii="Times New Roman" w:hAnsi="Times New Roman"/>
        </w:rPr>
      </w:pPr>
      <w:r w:rsidRPr="003C5DBD">
        <w:rPr>
          <w:rFonts w:ascii="Times New Roman" w:eastAsiaTheme="minorHAnsi" w:hAnsi="Times New Roman"/>
          <w:color w:val="000000"/>
          <w:lang w:eastAsia="en-US"/>
        </w:rPr>
        <w:t>C</w:t>
      </w:r>
      <w:r w:rsidR="00525D9A" w:rsidRPr="00525D9A">
        <w:rPr>
          <w:rFonts w:ascii="Times New Roman" w:eastAsiaTheme="minorHAnsi" w:hAnsi="Times New Roman"/>
          <w:color w:val="000000"/>
          <w:lang w:eastAsia="en-US"/>
        </w:rPr>
        <w:t xml:space="preserve">iljevi: </w:t>
      </w:r>
      <w:r w:rsidRPr="003C5DBD">
        <w:rPr>
          <w:rFonts w:ascii="Times New Roman" w:hAnsi="Times New Roman"/>
        </w:rPr>
        <w:t>Poticanje i vrednovanje učeničkih znanja, vještina i kreativne sposobnosti</w:t>
      </w:r>
      <w:r w:rsidRPr="003C5DBD">
        <w:rPr>
          <w:rFonts w:ascii="Times New Roman" w:eastAsiaTheme="minorHAnsi" w:hAnsi="Times New Roman"/>
          <w:color w:val="000000"/>
          <w:lang w:eastAsia="en-US"/>
        </w:rPr>
        <w:t xml:space="preserve">. </w:t>
      </w:r>
      <w:r w:rsidR="00525D9A" w:rsidRPr="00525D9A">
        <w:rPr>
          <w:rFonts w:ascii="Times New Roman" w:eastAsiaTheme="minorHAnsi" w:hAnsi="Times New Roman"/>
          <w:color w:val="000000"/>
          <w:lang w:eastAsia="en-US"/>
        </w:rPr>
        <w:t xml:space="preserve">Motiviranje učenika za sudjelovanje na različitim sportskim i predmetnim natjecanjima. </w:t>
      </w:r>
    </w:p>
    <w:p w14:paraId="586E9A6F" w14:textId="42637604" w:rsidR="007207A0" w:rsidRDefault="007207A0" w:rsidP="005A7769">
      <w:pPr>
        <w:jc w:val="both"/>
        <w:rPr>
          <w:rFonts w:ascii="Times New Roman" w:hAnsi="Times New Roman"/>
          <w:lang w:eastAsia="en-US"/>
        </w:rPr>
      </w:pPr>
    </w:p>
    <w:p w14:paraId="4711DCD4" w14:textId="77777777" w:rsidR="005A7769" w:rsidRDefault="005A7769" w:rsidP="00BC2513">
      <w:pPr>
        <w:jc w:val="both"/>
        <w:rPr>
          <w:rFonts w:ascii="Times New Roman" w:hAnsi="Times New Roman"/>
          <w:lang w:eastAsia="en-US"/>
        </w:rPr>
      </w:pPr>
    </w:p>
    <w:p w14:paraId="17914446" w14:textId="77777777" w:rsidR="00876DEC" w:rsidRPr="003C5DBD" w:rsidRDefault="00876DEC" w:rsidP="00BC2513">
      <w:pPr>
        <w:jc w:val="both"/>
        <w:rPr>
          <w:rFonts w:ascii="Times New Roman" w:hAnsi="Times New Roman"/>
          <w:lang w:eastAsia="en-US"/>
        </w:rPr>
      </w:pPr>
    </w:p>
    <w:p w14:paraId="2627797B" w14:textId="121D210A" w:rsidR="007207A0" w:rsidRPr="00876DEC" w:rsidRDefault="00E914D6" w:rsidP="00876DEC">
      <w:pPr>
        <w:pStyle w:val="Odlomakpopisa"/>
        <w:numPr>
          <w:ilvl w:val="0"/>
          <w:numId w:val="6"/>
        </w:numPr>
        <w:jc w:val="both"/>
        <w:rPr>
          <w:rFonts w:ascii="Times New Roman" w:hAnsi="Times New Roman"/>
          <w:b/>
          <w:bCs/>
          <w:lang w:eastAsia="en-US"/>
        </w:rPr>
      </w:pPr>
      <w:r w:rsidRPr="00876DEC">
        <w:rPr>
          <w:rFonts w:ascii="Times New Roman" w:hAnsi="Times New Roman"/>
          <w:b/>
          <w:bCs/>
          <w:lang w:eastAsia="en-US"/>
        </w:rPr>
        <w:t>Program: 4301-Razvojni projekti EU</w:t>
      </w:r>
    </w:p>
    <w:p w14:paraId="42A6A0F3" w14:textId="0D795DC9" w:rsidR="00E914D6" w:rsidRDefault="00E914D6" w:rsidP="00BC2513">
      <w:pPr>
        <w:jc w:val="both"/>
        <w:rPr>
          <w:rFonts w:ascii="Times New Roman" w:hAnsi="Times New Roman"/>
          <w:b/>
          <w:bCs/>
          <w:lang w:eastAsia="en-US"/>
        </w:rPr>
      </w:pPr>
    </w:p>
    <w:p w14:paraId="040FA889" w14:textId="5C5FDD38" w:rsidR="00E914D6" w:rsidRDefault="00E914D6" w:rsidP="00BC2513">
      <w:pPr>
        <w:jc w:val="both"/>
        <w:rPr>
          <w:rFonts w:ascii="Times New Roman" w:hAnsi="Times New Roman"/>
          <w:b/>
          <w:bCs/>
          <w:lang w:eastAsia="en-US"/>
        </w:rPr>
      </w:pPr>
      <w:r>
        <w:rPr>
          <w:rFonts w:ascii="Times New Roman" w:hAnsi="Times New Roman"/>
          <w:b/>
          <w:bCs/>
          <w:lang w:eastAsia="en-US"/>
        </w:rPr>
        <w:t>T4301-67 Projekt pomoćnici u nastavi</w:t>
      </w:r>
    </w:p>
    <w:p w14:paraId="7D22A166" w14:textId="2A725B58" w:rsidR="00E914D6" w:rsidRDefault="00E914D6" w:rsidP="00E914D6">
      <w:pPr>
        <w:jc w:val="both"/>
        <w:rPr>
          <w:rFonts w:ascii="Times New Roman" w:hAnsi="Times New Roman"/>
          <w:b/>
          <w:sz w:val="20"/>
          <w:szCs w:val="20"/>
        </w:rPr>
      </w:pPr>
    </w:p>
    <w:tbl>
      <w:tblPr>
        <w:tblStyle w:val="Reetkatablice"/>
        <w:tblW w:w="0" w:type="auto"/>
        <w:jc w:val="center"/>
        <w:tblLook w:val="04A0" w:firstRow="1" w:lastRow="0" w:firstColumn="1" w:lastColumn="0" w:noHBand="0" w:noVBand="1"/>
      </w:tblPr>
      <w:tblGrid>
        <w:gridCol w:w="1256"/>
        <w:gridCol w:w="1309"/>
        <w:gridCol w:w="2025"/>
        <w:gridCol w:w="1262"/>
        <w:gridCol w:w="2025"/>
        <w:gridCol w:w="1185"/>
      </w:tblGrid>
      <w:tr w:rsidR="00E914D6" w14:paraId="57E34E78" w14:textId="77777777" w:rsidTr="00F3650B">
        <w:trPr>
          <w:trHeight w:val="537"/>
          <w:jc w:val="center"/>
        </w:trPr>
        <w:tc>
          <w:tcPr>
            <w:tcW w:w="1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496C98E" w14:textId="77777777" w:rsidR="00E914D6" w:rsidRPr="005A7769" w:rsidRDefault="00E914D6" w:rsidP="00335A07">
            <w:pPr>
              <w:rPr>
                <w:rFonts w:ascii="Times New Roman" w:hAnsi="Times New Roman"/>
                <w:sz w:val="22"/>
                <w:szCs w:val="22"/>
              </w:rPr>
            </w:pPr>
            <w:bookmarkStart w:id="4" w:name="_Hlk224905678"/>
            <w:r w:rsidRPr="005A7769">
              <w:rPr>
                <w:rFonts w:ascii="Times New Roman" w:hAnsi="Times New Roman"/>
                <w:sz w:val="22"/>
                <w:szCs w:val="22"/>
              </w:rPr>
              <w:t>Program</w:t>
            </w:r>
          </w:p>
        </w:tc>
        <w:tc>
          <w:tcPr>
            <w:tcW w:w="1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7BF1E09" w14:textId="77777777" w:rsidR="00E914D6" w:rsidRPr="005A7769" w:rsidRDefault="00E914D6" w:rsidP="00335A07">
            <w:pPr>
              <w:rPr>
                <w:rFonts w:ascii="Times New Roman" w:hAnsi="Times New Roman"/>
                <w:sz w:val="22"/>
                <w:szCs w:val="22"/>
              </w:rPr>
            </w:pPr>
            <w:r w:rsidRPr="005A7769">
              <w:rPr>
                <w:rFonts w:ascii="Times New Roman" w:hAnsi="Times New Roman"/>
                <w:sz w:val="22"/>
                <w:szCs w:val="22"/>
              </w:rPr>
              <w:t>Aktivnost</w:t>
            </w:r>
          </w:p>
        </w:tc>
        <w:tc>
          <w:tcPr>
            <w:tcW w:w="1510"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19F003C2" w14:textId="539CEF17" w:rsidR="00E914D6" w:rsidRPr="005A7769" w:rsidRDefault="00E914D6" w:rsidP="00335A07">
            <w:pPr>
              <w:rPr>
                <w:rFonts w:ascii="Times New Roman" w:hAnsi="Times New Roman"/>
                <w:sz w:val="22"/>
                <w:szCs w:val="22"/>
              </w:rPr>
            </w:pPr>
            <w:r w:rsidRPr="005A7769">
              <w:rPr>
                <w:rFonts w:ascii="Times New Roman" w:hAnsi="Times New Roman"/>
                <w:color w:val="000000"/>
                <w:sz w:val="22"/>
                <w:szCs w:val="22"/>
              </w:rPr>
              <w:t>Ostvarenje/izvršenje 2024.</w:t>
            </w:r>
          </w:p>
        </w:tc>
        <w:tc>
          <w:tcPr>
            <w:tcW w:w="1510" w:type="dxa"/>
            <w:tcBorders>
              <w:top w:val="single" w:sz="8" w:space="0" w:color="auto"/>
              <w:left w:val="nil"/>
              <w:bottom w:val="single" w:sz="8" w:space="0" w:color="auto"/>
              <w:right w:val="single" w:sz="4" w:space="0" w:color="000000"/>
            </w:tcBorders>
            <w:shd w:val="clear" w:color="auto" w:fill="D9E2F3" w:themeFill="accent1" w:themeFillTint="33"/>
            <w:vAlign w:val="center"/>
            <w:hideMark/>
          </w:tcPr>
          <w:p w14:paraId="27CCDDB4" w14:textId="31B5B306" w:rsidR="00E914D6" w:rsidRPr="005A7769" w:rsidRDefault="00E914D6" w:rsidP="00335A07">
            <w:pPr>
              <w:rPr>
                <w:rFonts w:ascii="Times New Roman" w:hAnsi="Times New Roman"/>
                <w:sz w:val="22"/>
                <w:szCs w:val="22"/>
              </w:rPr>
            </w:pPr>
            <w:r w:rsidRPr="005A7769">
              <w:rPr>
                <w:rFonts w:ascii="Times New Roman" w:hAnsi="Times New Roman"/>
                <w:color w:val="000000"/>
                <w:sz w:val="22"/>
                <w:szCs w:val="22"/>
              </w:rPr>
              <w:t>Plan 2025.</w:t>
            </w:r>
          </w:p>
        </w:tc>
        <w:tc>
          <w:tcPr>
            <w:tcW w:w="1511"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79620D04" w14:textId="30D8F975" w:rsidR="00E914D6" w:rsidRPr="005A7769" w:rsidRDefault="00E914D6" w:rsidP="00335A07">
            <w:pPr>
              <w:rPr>
                <w:rFonts w:ascii="Times New Roman" w:hAnsi="Times New Roman"/>
                <w:sz w:val="22"/>
                <w:szCs w:val="22"/>
              </w:rPr>
            </w:pPr>
            <w:r w:rsidRPr="005A7769">
              <w:rPr>
                <w:rFonts w:ascii="Times New Roman" w:hAnsi="Times New Roman"/>
                <w:color w:val="000000"/>
                <w:sz w:val="22"/>
                <w:szCs w:val="22"/>
              </w:rPr>
              <w:t>Ostvarenje/izvršenje 2025.</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9A4F5C" w14:textId="492AD947" w:rsidR="00E914D6" w:rsidRPr="005A7769" w:rsidRDefault="00E914D6" w:rsidP="00335A07">
            <w:pPr>
              <w:rPr>
                <w:rFonts w:ascii="Times New Roman" w:hAnsi="Times New Roman"/>
                <w:sz w:val="22"/>
                <w:szCs w:val="22"/>
              </w:rPr>
            </w:pPr>
            <w:r w:rsidRPr="005A7769">
              <w:rPr>
                <w:rFonts w:ascii="Times New Roman" w:hAnsi="Times New Roman"/>
                <w:sz w:val="22"/>
                <w:szCs w:val="22"/>
              </w:rPr>
              <w:t xml:space="preserve">Indeks </w:t>
            </w:r>
          </w:p>
        </w:tc>
      </w:tr>
      <w:tr w:rsidR="00E914D6" w14:paraId="1556ADE7" w14:textId="77777777" w:rsidTr="00E914D6">
        <w:trPr>
          <w:trHeight w:val="53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46462776" w14:textId="77777777" w:rsidR="00E914D6" w:rsidRPr="005A7769" w:rsidRDefault="00E914D6" w:rsidP="00335A07">
            <w:pPr>
              <w:jc w:val="right"/>
              <w:rPr>
                <w:rFonts w:ascii="Times New Roman" w:hAnsi="Times New Roman"/>
                <w:sz w:val="22"/>
                <w:szCs w:val="22"/>
              </w:rPr>
            </w:pPr>
            <w:r w:rsidRPr="005A7769">
              <w:rPr>
                <w:rFonts w:ascii="Times New Roman" w:hAnsi="Times New Roman"/>
                <w:sz w:val="22"/>
                <w:szCs w:val="22"/>
              </w:rPr>
              <w:t>4301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C64B9DB" w14:textId="77777777" w:rsidR="00E914D6" w:rsidRPr="005A7769" w:rsidRDefault="00E914D6" w:rsidP="00335A07">
            <w:pPr>
              <w:jc w:val="right"/>
              <w:rPr>
                <w:rFonts w:ascii="Times New Roman" w:hAnsi="Times New Roman"/>
                <w:sz w:val="22"/>
                <w:szCs w:val="22"/>
              </w:rPr>
            </w:pPr>
            <w:r w:rsidRPr="005A7769">
              <w:rPr>
                <w:rFonts w:ascii="Times New Roman" w:hAnsi="Times New Roman"/>
                <w:sz w:val="22"/>
                <w:szCs w:val="22"/>
              </w:rPr>
              <w:t>T4301-67</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F3AADD3" w14:textId="77777777" w:rsidR="00E914D6" w:rsidRPr="005A7769" w:rsidRDefault="00E914D6" w:rsidP="00335A07">
            <w:pPr>
              <w:jc w:val="right"/>
              <w:rPr>
                <w:rFonts w:ascii="Times New Roman" w:hAnsi="Times New Roman"/>
                <w:sz w:val="22"/>
                <w:szCs w:val="22"/>
              </w:rPr>
            </w:pPr>
            <w:r w:rsidRPr="005A7769">
              <w:rPr>
                <w:rFonts w:ascii="Times New Roman" w:hAnsi="Times New Roman"/>
                <w:sz w:val="22"/>
                <w:szCs w:val="22"/>
              </w:rPr>
              <w:t>0,00</w:t>
            </w:r>
          </w:p>
        </w:tc>
        <w:tc>
          <w:tcPr>
            <w:tcW w:w="1510" w:type="dxa"/>
            <w:tcBorders>
              <w:top w:val="single" w:sz="4" w:space="0" w:color="auto"/>
              <w:left w:val="single" w:sz="4" w:space="0" w:color="auto"/>
              <w:bottom w:val="single" w:sz="4" w:space="0" w:color="auto"/>
              <w:right w:val="single" w:sz="4" w:space="0" w:color="auto"/>
            </w:tcBorders>
            <w:vAlign w:val="center"/>
            <w:hideMark/>
          </w:tcPr>
          <w:p w14:paraId="592B3205" w14:textId="0AEC18B9" w:rsidR="00E914D6" w:rsidRPr="005A7769" w:rsidRDefault="00F3650B" w:rsidP="00335A07">
            <w:pPr>
              <w:jc w:val="right"/>
              <w:rPr>
                <w:rFonts w:ascii="Times New Roman" w:hAnsi="Times New Roman"/>
                <w:sz w:val="22"/>
                <w:szCs w:val="22"/>
              </w:rPr>
            </w:pPr>
            <w:r w:rsidRPr="005A7769">
              <w:rPr>
                <w:rFonts w:ascii="Times New Roman" w:hAnsi="Times New Roman"/>
                <w:sz w:val="22"/>
                <w:szCs w:val="22"/>
              </w:rPr>
              <w:t>2.795,44</w:t>
            </w:r>
          </w:p>
        </w:tc>
        <w:tc>
          <w:tcPr>
            <w:tcW w:w="1511" w:type="dxa"/>
            <w:tcBorders>
              <w:top w:val="single" w:sz="4" w:space="0" w:color="auto"/>
              <w:left w:val="single" w:sz="4" w:space="0" w:color="auto"/>
              <w:bottom w:val="single" w:sz="4" w:space="0" w:color="auto"/>
              <w:right w:val="single" w:sz="4" w:space="0" w:color="auto"/>
            </w:tcBorders>
            <w:vAlign w:val="center"/>
            <w:hideMark/>
          </w:tcPr>
          <w:p w14:paraId="692AD6C3" w14:textId="3C322F98" w:rsidR="00E914D6" w:rsidRPr="005A7769" w:rsidRDefault="00F3650B" w:rsidP="00335A07">
            <w:pPr>
              <w:jc w:val="right"/>
              <w:rPr>
                <w:rFonts w:ascii="Times New Roman" w:hAnsi="Times New Roman"/>
                <w:sz w:val="22"/>
                <w:szCs w:val="22"/>
              </w:rPr>
            </w:pPr>
            <w:r w:rsidRPr="005A7769">
              <w:rPr>
                <w:rFonts w:ascii="Times New Roman" w:hAnsi="Times New Roman"/>
                <w:sz w:val="22"/>
                <w:szCs w:val="22"/>
              </w:rPr>
              <w:t>2.795,44</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B7DD4BA" w14:textId="77777777" w:rsidR="00E914D6" w:rsidRPr="005A7769" w:rsidRDefault="00E914D6" w:rsidP="00335A07">
            <w:pPr>
              <w:jc w:val="right"/>
              <w:rPr>
                <w:rFonts w:ascii="Times New Roman" w:hAnsi="Times New Roman"/>
                <w:sz w:val="22"/>
                <w:szCs w:val="22"/>
              </w:rPr>
            </w:pPr>
            <w:r w:rsidRPr="005A7769">
              <w:rPr>
                <w:rFonts w:ascii="Times New Roman" w:hAnsi="Times New Roman"/>
                <w:sz w:val="22"/>
                <w:szCs w:val="22"/>
              </w:rPr>
              <w:t>100,00</w:t>
            </w:r>
          </w:p>
        </w:tc>
      </w:tr>
      <w:bookmarkEnd w:id="4"/>
    </w:tbl>
    <w:p w14:paraId="5154BCBC" w14:textId="6C58BC39" w:rsidR="00E914D6" w:rsidRDefault="00E914D6" w:rsidP="00BC2513">
      <w:pPr>
        <w:jc w:val="both"/>
        <w:rPr>
          <w:rFonts w:ascii="Times New Roman" w:hAnsi="Times New Roman"/>
          <w:b/>
          <w:bCs/>
          <w:lang w:eastAsia="en-US"/>
        </w:rPr>
      </w:pPr>
    </w:p>
    <w:p w14:paraId="7BC6F792" w14:textId="2BC622C1" w:rsidR="00F3650B" w:rsidRDefault="00F3650B" w:rsidP="00F3650B">
      <w:pPr>
        <w:jc w:val="both"/>
        <w:rPr>
          <w:rFonts w:ascii="Times New Roman" w:hAnsi="Times New Roman"/>
        </w:rPr>
      </w:pPr>
      <w:r w:rsidRPr="00F3650B">
        <w:rPr>
          <w:rFonts w:ascii="Times New Roman" w:hAnsi="Times New Roman"/>
        </w:rPr>
        <w:t>Cilj projekta pomoćnika u nastavi je osigurati inkluzivno obrazovanje i bolju socijalizaciju učenika s teškoćama u razvoju kroz kontinuiranu podršku u osnovnim i srednjim školama. Projektom se nastoj</w:t>
      </w:r>
      <w:r>
        <w:rPr>
          <w:rFonts w:ascii="Times New Roman" w:hAnsi="Times New Roman"/>
        </w:rPr>
        <w:t>i</w:t>
      </w:r>
      <w:r w:rsidRPr="00F3650B">
        <w:rPr>
          <w:rFonts w:ascii="Times New Roman" w:hAnsi="Times New Roman"/>
        </w:rPr>
        <w:t xml:space="preserve"> postići </w:t>
      </w:r>
      <w:r>
        <w:rPr>
          <w:rFonts w:ascii="Times New Roman" w:hAnsi="Times New Roman"/>
        </w:rPr>
        <w:t>u</w:t>
      </w:r>
      <w:r w:rsidRPr="00F3650B">
        <w:rPr>
          <w:rFonts w:ascii="Times New Roman" w:hAnsi="Times New Roman"/>
        </w:rPr>
        <w:t>ključivanje učenika s teškoćama u razvoju u redovite razredne odjele i omogućavanje sudjelovanja u nastavnom procesu</w:t>
      </w:r>
      <w:r>
        <w:rPr>
          <w:rFonts w:ascii="Times New Roman" w:hAnsi="Times New Roman"/>
        </w:rPr>
        <w:t xml:space="preserve"> kao i p</w:t>
      </w:r>
      <w:r w:rsidRPr="00F3650B">
        <w:rPr>
          <w:rFonts w:ascii="Times New Roman" w:hAnsi="Times New Roman"/>
        </w:rPr>
        <w:t>oticanje socijalizacije, emocionalnog razvoja i povećanje samostalnosti učenika u školskom okruženju.</w:t>
      </w:r>
    </w:p>
    <w:p w14:paraId="6B301682" w14:textId="2EDC759C" w:rsidR="00F3650B" w:rsidRDefault="00F3650B" w:rsidP="00F3650B">
      <w:pPr>
        <w:jc w:val="both"/>
        <w:rPr>
          <w:rFonts w:ascii="Times New Roman" w:hAnsi="Times New Roman"/>
        </w:rPr>
      </w:pPr>
    </w:p>
    <w:p w14:paraId="5A98A93A" w14:textId="4447A8D5" w:rsidR="00F3650B" w:rsidRDefault="00F3650B" w:rsidP="00F3650B">
      <w:pPr>
        <w:jc w:val="both"/>
        <w:rPr>
          <w:rFonts w:ascii="Times New Roman" w:hAnsi="Times New Roman"/>
        </w:rPr>
      </w:pPr>
    </w:p>
    <w:p w14:paraId="0C24D5C3" w14:textId="77777777" w:rsidR="007C0CA9" w:rsidRDefault="007C0CA9" w:rsidP="00F3650B">
      <w:pPr>
        <w:jc w:val="both"/>
        <w:rPr>
          <w:rFonts w:ascii="Times New Roman" w:hAnsi="Times New Roman"/>
        </w:rPr>
      </w:pPr>
    </w:p>
    <w:p w14:paraId="536C1F67" w14:textId="4DD1B352" w:rsidR="00987476" w:rsidRPr="00876DEC" w:rsidRDefault="00987476" w:rsidP="00876DEC">
      <w:pPr>
        <w:pStyle w:val="Odlomakpopisa"/>
        <w:numPr>
          <w:ilvl w:val="0"/>
          <w:numId w:val="6"/>
        </w:numPr>
        <w:jc w:val="both"/>
        <w:rPr>
          <w:rFonts w:ascii="Times New Roman" w:hAnsi="Times New Roman"/>
          <w:b/>
          <w:lang w:eastAsia="en-US"/>
        </w:rPr>
      </w:pPr>
      <w:r w:rsidRPr="00876DEC">
        <w:rPr>
          <w:rFonts w:ascii="Times New Roman" w:hAnsi="Times New Roman"/>
          <w:b/>
          <w:lang w:eastAsia="en-US"/>
        </w:rPr>
        <w:t>P</w:t>
      </w:r>
      <w:r w:rsidR="001409CC" w:rsidRPr="00876DEC">
        <w:rPr>
          <w:rFonts w:ascii="Times New Roman" w:hAnsi="Times New Roman"/>
          <w:b/>
          <w:lang w:eastAsia="en-US"/>
        </w:rPr>
        <w:t>rogram</w:t>
      </w:r>
      <w:r w:rsidRPr="00876DEC">
        <w:rPr>
          <w:rFonts w:ascii="Times New Roman" w:hAnsi="Times New Roman"/>
          <w:b/>
          <w:lang w:eastAsia="en-US"/>
        </w:rPr>
        <w:t>:4302-</w:t>
      </w:r>
      <w:r w:rsidR="001409CC" w:rsidRPr="00876DEC">
        <w:rPr>
          <w:rFonts w:ascii="Times New Roman" w:hAnsi="Times New Roman"/>
          <w:b/>
          <w:lang w:eastAsia="en-US"/>
        </w:rPr>
        <w:t>Projekti EU</w:t>
      </w:r>
    </w:p>
    <w:p w14:paraId="25BB6498" w14:textId="210EDEA8" w:rsidR="00F3650B" w:rsidRDefault="00F3650B" w:rsidP="00BC2513">
      <w:pPr>
        <w:jc w:val="both"/>
        <w:rPr>
          <w:rFonts w:ascii="Times New Roman" w:hAnsi="Times New Roman"/>
          <w:b/>
          <w:lang w:eastAsia="en-US"/>
        </w:rPr>
      </w:pPr>
    </w:p>
    <w:tbl>
      <w:tblPr>
        <w:tblStyle w:val="Reetkatablice"/>
        <w:tblW w:w="0" w:type="auto"/>
        <w:jc w:val="center"/>
        <w:tblLook w:val="04A0" w:firstRow="1" w:lastRow="0" w:firstColumn="1" w:lastColumn="0" w:noHBand="0" w:noVBand="1"/>
      </w:tblPr>
      <w:tblGrid>
        <w:gridCol w:w="1259"/>
        <w:gridCol w:w="1310"/>
        <w:gridCol w:w="2025"/>
        <w:gridCol w:w="1264"/>
        <w:gridCol w:w="2025"/>
        <w:gridCol w:w="1179"/>
      </w:tblGrid>
      <w:tr w:rsidR="00335A07" w:rsidRPr="00E914D6" w14:paraId="01091148" w14:textId="77777777" w:rsidTr="006D7137">
        <w:trPr>
          <w:trHeight w:val="537"/>
          <w:jc w:val="center"/>
        </w:trPr>
        <w:tc>
          <w:tcPr>
            <w:tcW w:w="1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E8C83D" w14:textId="77777777" w:rsidR="00335A07" w:rsidRPr="005A7769" w:rsidRDefault="00335A07" w:rsidP="006D7137">
            <w:pPr>
              <w:jc w:val="both"/>
              <w:rPr>
                <w:rFonts w:ascii="Times New Roman" w:hAnsi="Times New Roman"/>
                <w:sz w:val="22"/>
                <w:szCs w:val="22"/>
              </w:rPr>
            </w:pPr>
            <w:r w:rsidRPr="005A7769">
              <w:rPr>
                <w:rFonts w:ascii="Times New Roman" w:hAnsi="Times New Roman"/>
                <w:sz w:val="22"/>
                <w:szCs w:val="22"/>
              </w:rPr>
              <w:t>Program</w:t>
            </w:r>
          </w:p>
        </w:tc>
        <w:tc>
          <w:tcPr>
            <w:tcW w:w="151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56B07D" w14:textId="77777777" w:rsidR="00335A07" w:rsidRPr="005A7769" w:rsidRDefault="00335A07" w:rsidP="006D7137">
            <w:pPr>
              <w:jc w:val="both"/>
              <w:rPr>
                <w:rFonts w:ascii="Times New Roman" w:hAnsi="Times New Roman"/>
                <w:sz w:val="22"/>
                <w:szCs w:val="22"/>
              </w:rPr>
            </w:pPr>
            <w:r w:rsidRPr="005A7769">
              <w:rPr>
                <w:rFonts w:ascii="Times New Roman" w:hAnsi="Times New Roman"/>
                <w:sz w:val="22"/>
                <w:szCs w:val="22"/>
              </w:rPr>
              <w:t>Aktivnost</w:t>
            </w:r>
          </w:p>
        </w:tc>
        <w:tc>
          <w:tcPr>
            <w:tcW w:w="1510"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27BD8DA5" w14:textId="77777777" w:rsidR="00335A07" w:rsidRPr="005A7769" w:rsidRDefault="00335A07" w:rsidP="006D7137">
            <w:pPr>
              <w:rPr>
                <w:rFonts w:ascii="Times New Roman" w:hAnsi="Times New Roman"/>
                <w:sz w:val="22"/>
                <w:szCs w:val="22"/>
              </w:rPr>
            </w:pPr>
            <w:r w:rsidRPr="005A7769">
              <w:rPr>
                <w:rFonts w:ascii="Times New Roman" w:hAnsi="Times New Roman"/>
                <w:color w:val="000000"/>
                <w:sz w:val="22"/>
                <w:szCs w:val="22"/>
              </w:rPr>
              <w:t>Ostvarenje/izvršenje 2024.</w:t>
            </w:r>
          </w:p>
        </w:tc>
        <w:tc>
          <w:tcPr>
            <w:tcW w:w="1510" w:type="dxa"/>
            <w:tcBorders>
              <w:top w:val="single" w:sz="8" w:space="0" w:color="auto"/>
              <w:left w:val="nil"/>
              <w:bottom w:val="single" w:sz="8" w:space="0" w:color="auto"/>
              <w:right w:val="single" w:sz="4" w:space="0" w:color="000000"/>
            </w:tcBorders>
            <w:shd w:val="clear" w:color="auto" w:fill="D9E2F3" w:themeFill="accent1" w:themeFillTint="33"/>
            <w:vAlign w:val="center"/>
            <w:hideMark/>
          </w:tcPr>
          <w:p w14:paraId="2DEFAB70" w14:textId="77777777" w:rsidR="00335A07" w:rsidRPr="005A7769" w:rsidRDefault="00335A07" w:rsidP="006D7137">
            <w:pPr>
              <w:rPr>
                <w:rFonts w:ascii="Times New Roman" w:hAnsi="Times New Roman"/>
                <w:sz w:val="22"/>
                <w:szCs w:val="22"/>
              </w:rPr>
            </w:pPr>
            <w:r w:rsidRPr="005A7769">
              <w:rPr>
                <w:rFonts w:ascii="Times New Roman" w:hAnsi="Times New Roman"/>
                <w:color w:val="000000"/>
                <w:sz w:val="22"/>
                <w:szCs w:val="22"/>
              </w:rPr>
              <w:t>Plan 2025.</w:t>
            </w:r>
          </w:p>
        </w:tc>
        <w:tc>
          <w:tcPr>
            <w:tcW w:w="1511" w:type="dxa"/>
            <w:tcBorders>
              <w:top w:val="single" w:sz="8" w:space="0" w:color="auto"/>
              <w:left w:val="single" w:sz="8" w:space="0" w:color="000000"/>
              <w:bottom w:val="single" w:sz="8" w:space="0" w:color="auto"/>
              <w:right w:val="single" w:sz="8" w:space="0" w:color="000000"/>
            </w:tcBorders>
            <w:shd w:val="clear" w:color="auto" w:fill="D9E2F3" w:themeFill="accent1" w:themeFillTint="33"/>
            <w:vAlign w:val="center"/>
            <w:hideMark/>
          </w:tcPr>
          <w:p w14:paraId="5E90BFE0" w14:textId="77777777" w:rsidR="00335A07" w:rsidRPr="005A7769" w:rsidRDefault="00335A07" w:rsidP="006D7137">
            <w:pPr>
              <w:rPr>
                <w:rFonts w:ascii="Times New Roman" w:hAnsi="Times New Roman"/>
                <w:sz w:val="22"/>
                <w:szCs w:val="22"/>
              </w:rPr>
            </w:pPr>
            <w:r w:rsidRPr="005A7769">
              <w:rPr>
                <w:rFonts w:ascii="Times New Roman" w:hAnsi="Times New Roman"/>
                <w:color w:val="000000"/>
                <w:sz w:val="22"/>
                <w:szCs w:val="22"/>
              </w:rPr>
              <w:t>Ostvarenje/izvršenje 2025.</w:t>
            </w:r>
          </w:p>
        </w:tc>
        <w:tc>
          <w:tcPr>
            <w:tcW w:w="151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21DEC8F" w14:textId="77777777" w:rsidR="00335A07" w:rsidRPr="005A7769" w:rsidRDefault="00335A07" w:rsidP="006D7137">
            <w:pPr>
              <w:jc w:val="both"/>
              <w:rPr>
                <w:rFonts w:ascii="Times New Roman" w:hAnsi="Times New Roman"/>
                <w:sz w:val="22"/>
                <w:szCs w:val="22"/>
              </w:rPr>
            </w:pPr>
            <w:r w:rsidRPr="005A7769">
              <w:rPr>
                <w:rFonts w:ascii="Times New Roman" w:hAnsi="Times New Roman"/>
                <w:sz w:val="22"/>
                <w:szCs w:val="22"/>
              </w:rPr>
              <w:t xml:space="preserve">Indeks </w:t>
            </w:r>
          </w:p>
        </w:tc>
      </w:tr>
      <w:tr w:rsidR="00335A07" w14:paraId="2F13E0BF" w14:textId="77777777" w:rsidTr="006D7137">
        <w:trPr>
          <w:trHeight w:val="537"/>
          <w:jc w:val="center"/>
        </w:trPr>
        <w:tc>
          <w:tcPr>
            <w:tcW w:w="1510" w:type="dxa"/>
            <w:tcBorders>
              <w:top w:val="single" w:sz="4" w:space="0" w:color="auto"/>
              <w:left w:val="single" w:sz="4" w:space="0" w:color="auto"/>
              <w:bottom w:val="single" w:sz="4" w:space="0" w:color="auto"/>
              <w:right w:val="single" w:sz="4" w:space="0" w:color="auto"/>
            </w:tcBorders>
            <w:vAlign w:val="center"/>
            <w:hideMark/>
          </w:tcPr>
          <w:p w14:paraId="53E896DA" w14:textId="6342A14F" w:rsidR="00335A07" w:rsidRPr="005A7769" w:rsidRDefault="00335A07" w:rsidP="00876DEC">
            <w:pPr>
              <w:jc w:val="right"/>
              <w:rPr>
                <w:rFonts w:ascii="Times New Roman" w:hAnsi="Times New Roman"/>
                <w:sz w:val="22"/>
                <w:szCs w:val="22"/>
              </w:rPr>
            </w:pPr>
            <w:r w:rsidRPr="005A7769">
              <w:rPr>
                <w:rFonts w:ascii="Times New Roman" w:hAnsi="Times New Roman"/>
                <w:sz w:val="22"/>
                <w:szCs w:val="22"/>
              </w:rPr>
              <w:t>4302</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B94BAD0" w14:textId="77777777" w:rsidR="00335A07" w:rsidRPr="005A7769" w:rsidRDefault="00335A07" w:rsidP="00876DEC">
            <w:pPr>
              <w:jc w:val="right"/>
              <w:rPr>
                <w:rFonts w:ascii="Times New Roman" w:hAnsi="Times New Roman"/>
                <w:sz w:val="22"/>
                <w:szCs w:val="22"/>
              </w:rPr>
            </w:pPr>
            <w:r w:rsidRPr="005A7769">
              <w:rPr>
                <w:rFonts w:ascii="Times New Roman" w:hAnsi="Times New Roman"/>
                <w:sz w:val="22"/>
                <w:szCs w:val="22"/>
              </w:rPr>
              <w:t>T4302-64</w:t>
            </w:r>
          </w:p>
          <w:p w14:paraId="1CEFFCAB" w14:textId="4EDB3C52" w:rsidR="00335A07" w:rsidRPr="005A7769" w:rsidRDefault="00335A07" w:rsidP="00876DEC">
            <w:pPr>
              <w:jc w:val="right"/>
              <w:rPr>
                <w:rFonts w:ascii="Times New Roman" w:hAnsi="Times New Roman"/>
                <w:sz w:val="22"/>
                <w:szCs w:val="22"/>
              </w:rPr>
            </w:pPr>
            <w:r w:rsidRPr="005A7769">
              <w:rPr>
                <w:rFonts w:ascii="Times New Roman" w:hAnsi="Times New Roman"/>
                <w:sz w:val="22"/>
                <w:szCs w:val="22"/>
              </w:rPr>
              <w:t>T4302-91</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DBCF866" w14:textId="4FC4AEC7" w:rsidR="00335A07" w:rsidRPr="005A7769" w:rsidRDefault="00335A07" w:rsidP="00876DEC">
            <w:pPr>
              <w:jc w:val="right"/>
              <w:rPr>
                <w:rFonts w:ascii="Times New Roman" w:hAnsi="Times New Roman"/>
                <w:sz w:val="22"/>
                <w:szCs w:val="22"/>
              </w:rPr>
            </w:pPr>
            <w:r w:rsidRPr="005A7769">
              <w:rPr>
                <w:rFonts w:ascii="Times New Roman" w:hAnsi="Times New Roman"/>
                <w:sz w:val="22"/>
                <w:szCs w:val="22"/>
              </w:rPr>
              <w:t>390,00</w:t>
            </w:r>
          </w:p>
        </w:tc>
        <w:tc>
          <w:tcPr>
            <w:tcW w:w="1510" w:type="dxa"/>
            <w:tcBorders>
              <w:top w:val="single" w:sz="4" w:space="0" w:color="auto"/>
              <w:left w:val="single" w:sz="4" w:space="0" w:color="auto"/>
              <w:bottom w:val="single" w:sz="4" w:space="0" w:color="auto"/>
              <w:right w:val="single" w:sz="4" w:space="0" w:color="auto"/>
            </w:tcBorders>
            <w:vAlign w:val="center"/>
            <w:hideMark/>
          </w:tcPr>
          <w:p w14:paraId="15923773" w14:textId="61C91B74" w:rsidR="00335A07" w:rsidRPr="005A7769" w:rsidRDefault="00335A07" w:rsidP="00876DEC">
            <w:pPr>
              <w:jc w:val="right"/>
              <w:rPr>
                <w:rFonts w:ascii="Times New Roman" w:hAnsi="Times New Roman"/>
                <w:sz w:val="22"/>
                <w:szCs w:val="22"/>
              </w:rPr>
            </w:pPr>
            <w:r w:rsidRPr="005A7769">
              <w:rPr>
                <w:rFonts w:ascii="Times New Roman" w:hAnsi="Times New Roman"/>
                <w:sz w:val="22"/>
                <w:szCs w:val="22"/>
              </w:rPr>
              <w:t>1.961,92</w:t>
            </w:r>
          </w:p>
        </w:tc>
        <w:tc>
          <w:tcPr>
            <w:tcW w:w="1511" w:type="dxa"/>
            <w:tcBorders>
              <w:top w:val="single" w:sz="4" w:space="0" w:color="auto"/>
              <w:left w:val="single" w:sz="4" w:space="0" w:color="auto"/>
              <w:bottom w:val="single" w:sz="4" w:space="0" w:color="auto"/>
              <w:right w:val="single" w:sz="4" w:space="0" w:color="auto"/>
            </w:tcBorders>
            <w:vAlign w:val="center"/>
            <w:hideMark/>
          </w:tcPr>
          <w:p w14:paraId="2565FAD0" w14:textId="70E45FE9" w:rsidR="00335A07" w:rsidRPr="005A7769" w:rsidRDefault="00335A07" w:rsidP="00876DEC">
            <w:pPr>
              <w:jc w:val="right"/>
              <w:rPr>
                <w:rFonts w:ascii="Times New Roman" w:hAnsi="Times New Roman"/>
                <w:sz w:val="22"/>
                <w:szCs w:val="22"/>
              </w:rPr>
            </w:pPr>
            <w:r w:rsidRPr="005A7769">
              <w:rPr>
                <w:rFonts w:ascii="Times New Roman" w:hAnsi="Times New Roman"/>
                <w:sz w:val="22"/>
                <w:szCs w:val="22"/>
              </w:rPr>
              <w:t>1.253,20</w:t>
            </w:r>
          </w:p>
        </w:tc>
        <w:tc>
          <w:tcPr>
            <w:tcW w:w="1511" w:type="dxa"/>
            <w:tcBorders>
              <w:top w:val="single" w:sz="4" w:space="0" w:color="auto"/>
              <w:left w:val="single" w:sz="4" w:space="0" w:color="auto"/>
              <w:bottom w:val="single" w:sz="4" w:space="0" w:color="auto"/>
              <w:right w:val="single" w:sz="4" w:space="0" w:color="auto"/>
            </w:tcBorders>
            <w:vAlign w:val="center"/>
            <w:hideMark/>
          </w:tcPr>
          <w:p w14:paraId="5453D4B4" w14:textId="11557809" w:rsidR="00335A07" w:rsidRPr="005A7769" w:rsidRDefault="00335A07" w:rsidP="00876DEC">
            <w:pPr>
              <w:jc w:val="right"/>
              <w:rPr>
                <w:rFonts w:ascii="Times New Roman" w:hAnsi="Times New Roman"/>
                <w:sz w:val="22"/>
                <w:szCs w:val="22"/>
              </w:rPr>
            </w:pPr>
            <w:r w:rsidRPr="005A7769">
              <w:rPr>
                <w:rFonts w:ascii="Times New Roman" w:hAnsi="Times New Roman"/>
                <w:sz w:val="22"/>
                <w:szCs w:val="22"/>
              </w:rPr>
              <w:t>63,88</w:t>
            </w:r>
          </w:p>
        </w:tc>
      </w:tr>
    </w:tbl>
    <w:p w14:paraId="528098CA" w14:textId="77777777" w:rsidR="00F3650B" w:rsidRPr="003C5DBD" w:rsidRDefault="00F3650B" w:rsidP="00BC2513">
      <w:pPr>
        <w:jc w:val="both"/>
        <w:rPr>
          <w:rFonts w:ascii="Times New Roman" w:hAnsi="Times New Roman"/>
          <w:b/>
          <w:lang w:eastAsia="en-US"/>
        </w:rPr>
      </w:pPr>
    </w:p>
    <w:p w14:paraId="75FD8356" w14:textId="77777777" w:rsidR="007207A0" w:rsidRPr="003C5DBD" w:rsidRDefault="007207A0" w:rsidP="00BC2513">
      <w:pPr>
        <w:jc w:val="both"/>
        <w:rPr>
          <w:rFonts w:ascii="Times New Roman" w:hAnsi="Times New Roman"/>
          <w:lang w:eastAsia="en-US"/>
        </w:rPr>
      </w:pPr>
    </w:p>
    <w:p w14:paraId="19A4810A" w14:textId="4CDE47B5" w:rsidR="00987476" w:rsidRPr="003C5DBD" w:rsidRDefault="00987476" w:rsidP="00BC2513">
      <w:pPr>
        <w:jc w:val="both"/>
        <w:rPr>
          <w:rFonts w:ascii="Times New Roman" w:hAnsi="Times New Roman"/>
        </w:rPr>
      </w:pPr>
      <w:r w:rsidRPr="003C5DBD">
        <w:rPr>
          <w:rFonts w:ascii="Times New Roman" w:hAnsi="Times New Roman"/>
          <w:lang w:eastAsia="en-US"/>
        </w:rPr>
        <w:t xml:space="preserve">U sklopu ovog programa imamo dva projekta: </w:t>
      </w:r>
      <w:r w:rsidR="00335A07">
        <w:rPr>
          <w:rFonts w:ascii="Times New Roman" w:hAnsi="Times New Roman"/>
          <w:lang w:eastAsia="en-US"/>
        </w:rPr>
        <w:t xml:space="preserve">T4302-64 </w:t>
      </w:r>
      <w:r w:rsidRPr="003C5DBD">
        <w:rPr>
          <w:rFonts w:ascii="Times New Roman" w:hAnsi="Times New Roman"/>
        </w:rPr>
        <w:t xml:space="preserve">Samopouzdanje darovitih učenika i </w:t>
      </w:r>
      <w:r w:rsidR="00335A07">
        <w:rPr>
          <w:rFonts w:ascii="Times New Roman" w:hAnsi="Times New Roman"/>
        </w:rPr>
        <w:t xml:space="preserve">T4302-91 </w:t>
      </w:r>
      <w:r w:rsidRPr="003C5DBD">
        <w:rPr>
          <w:rFonts w:ascii="Times New Roman" w:hAnsi="Times New Roman"/>
        </w:rPr>
        <w:t>Eksperimentiranje, kreativnost i inovativnost u učenju znanosti</w:t>
      </w:r>
      <w:r w:rsidR="00BA4419" w:rsidRPr="003C5DBD">
        <w:rPr>
          <w:rFonts w:ascii="Times New Roman" w:hAnsi="Times New Roman"/>
        </w:rPr>
        <w:t>. Oba projekta su završila i uspješno su provedena. Sredstva planirana za ova dva projekta koja nisu utrošena  utrošit će se u 202</w:t>
      </w:r>
      <w:r w:rsidR="00335A07">
        <w:rPr>
          <w:rFonts w:ascii="Times New Roman" w:hAnsi="Times New Roman"/>
        </w:rPr>
        <w:t>6</w:t>
      </w:r>
      <w:r w:rsidR="00BA4419" w:rsidRPr="003C5DBD">
        <w:rPr>
          <w:rFonts w:ascii="Times New Roman" w:hAnsi="Times New Roman"/>
        </w:rPr>
        <w:t>.g</w:t>
      </w:r>
      <w:r w:rsidR="0095417F">
        <w:rPr>
          <w:rFonts w:ascii="Times New Roman" w:hAnsi="Times New Roman"/>
        </w:rPr>
        <w:t>odini.</w:t>
      </w:r>
    </w:p>
    <w:p w14:paraId="56F72DC7" w14:textId="77777777" w:rsidR="007207A0" w:rsidRPr="003C5DBD" w:rsidRDefault="007207A0" w:rsidP="00BC2513">
      <w:pPr>
        <w:jc w:val="both"/>
        <w:rPr>
          <w:rFonts w:ascii="Times New Roman" w:hAnsi="Times New Roman"/>
          <w:lang w:eastAsia="en-US"/>
        </w:rPr>
      </w:pPr>
    </w:p>
    <w:p w14:paraId="63A420A1" w14:textId="77777777" w:rsidR="007207A0" w:rsidRDefault="007207A0" w:rsidP="00BC2513">
      <w:pPr>
        <w:jc w:val="both"/>
        <w:rPr>
          <w:rFonts w:ascii="Times New Roman" w:hAnsi="Times New Roman"/>
          <w:lang w:eastAsia="en-US"/>
        </w:rPr>
      </w:pPr>
    </w:p>
    <w:p w14:paraId="2A84AB90" w14:textId="77777777" w:rsidR="00FD0E87" w:rsidRDefault="00FD0E87" w:rsidP="00BC2513">
      <w:pPr>
        <w:jc w:val="both"/>
        <w:rPr>
          <w:rFonts w:ascii="Times New Roman" w:hAnsi="Times New Roman"/>
          <w:lang w:eastAsia="en-US"/>
        </w:rPr>
      </w:pPr>
    </w:p>
    <w:p w14:paraId="3EB67C71" w14:textId="77777777" w:rsidR="00FD0E87" w:rsidRPr="003C5DBD" w:rsidRDefault="00FD0E87" w:rsidP="00BC2513">
      <w:pPr>
        <w:jc w:val="both"/>
        <w:rPr>
          <w:rFonts w:ascii="Times New Roman" w:hAnsi="Times New Roman"/>
          <w:lang w:eastAsia="en-US"/>
        </w:rPr>
      </w:pPr>
    </w:p>
    <w:p w14:paraId="79D0DFAD" w14:textId="77777777" w:rsidR="007207A0" w:rsidRPr="003C5DBD" w:rsidRDefault="007207A0" w:rsidP="00BC2513">
      <w:pPr>
        <w:jc w:val="both"/>
        <w:rPr>
          <w:rFonts w:ascii="Times New Roman" w:hAnsi="Times New Roman"/>
          <w:lang w:eastAsia="en-US"/>
        </w:rPr>
      </w:pPr>
    </w:p>
    <w:p w14:paraId="5D21EDE0" w14:textId="77777777" w:rsidR="007207A0" w:rsidRDefault="00CF78D5" w:rsidP="00BC2513">
      <w:pPr>
        <w:jc w:val="both"/>
        <w:rPr>
          <w:rFonts w:ascii="Times New Roman" w:hAnsi="Times New Roman"/>
          <w:lang w:eastAsia="en-US"/>
        </w:rPr>
      </w:pPr>
      <w:r>
        <w:rPr>
          <w:rFonts w:ascii="Times New Roman" w:hAnsi="Times New Roman"/>
          <w:lang w:eastAsia="en-US"/>
        </w:rPr>
        <w:t xml:space="preserve">                                                                                                    </w:t>
      </w:r>
      <w:r w:rsidR="00FD0E87">
        <w:rPr>
          <w:rFonts w:ascii="Times New Roman" w:hAnsi="Times New Roman"/>
          <w:lang w:eastAsia="en-US"/>
        </w:rPr>
        <w:t xml:space="preserve">    </w:t>
      </w:r>
      <w:r>
        <w:rPr>
          <w:rFonts w:ascii="Times New Roman" w:hAnsi="Times New Roman"/>
          <w:lang w:eastAsia="en-US"/>
        </w:rPr>
        <w:t xml:space="preserve">    Ravnateljica:</w:t>
      </w:r>
    </w:p>
    <w:p w14:paraId="79AF984B" w14:textId="77777777" w:rsidR="00CF78D5" w:rsidRPr="003C5DBD" w:rsidRDefault="00CF78D5" w:rsidP="00BC2513">
      <w:pPr>
        <w:jc w:val="both"/>
        <w:rPr>
          <w:rFonts w:ascii="Times New Roman" w:hAnsi="Times New Roman"/>
          <w:lang w:eastAsia="en-US"/>
        </w:rPr>
      </w:pPr>
      <w:r>
        <w:rPr>
          <w:rFonts w:ascii="Times New Roman" w:hAnsi="Times New Roman"/>
          <w:lang w:eastAsia="en-US"/>
        </w:rPr>
        <w:t xml:space="preserve">                                                                                                     </w:t>
      </w:r>
      <w:r w:rsidR="00FD0E87">
        <w:rPr>
          <w:rFonts w:ascii="Times New Roman" w:hAnsi="Times New Roman"/>
          <w:lang w:eastAsia="en-US"/>
        </w:rPr>
        <w:t xml:space="preserve">   </w:t>
      </w:r>
      <w:r>
        <w:rPr>
          <w:rFonts w:ascii="Times New Roman" w:hAnsi="Times New Roman"/>
          <w:lang w:eastAsia="en-US"/>
        </w:rPr>
        <w:t xml:space="preserve"> </w:t>
      </w:r>
      <w:r w:rsidR="00FD0E87">
        <w:rPr>
          <w:rFonts w:ascii="Times New Roman" w:hAnsi="Times New Roman"/>
          <w:lang w:eastAsia="en-US"/>
        </w:rPr>
        <w:t xml:space="preserve"> </w:t>
      </w:r>
      <w:r>
        <w:rPr>
          <w:rFonts w:ascii="Times New Roman" w:hAnsi="Times New Roman"/>
          <w:lang w:eastAsia="en-US"/>
        </w:rPr>
        <w:t xml:space="preserve">  Blanka Pedišić,prof.</w:t>
      </w:r>
    </w:p>
    <w:p w14:paraId="607260FE" w14:textId="77777777" w:rsidR="007207A0" w:rsidRPr="007207A0" w:rsidRDefault="007207A0" w:rsidP="00BC2513">
      <w:pPr>
        <w:jc w:val="both"/>
        <w:rPr>
          <w:rFonts w:cs="Arial"/>
          <w:sz w:val="22"/>
          <w:szCs w:val="22"/>
          <w:lang w:eastAsia="en-US"/>
        </w:rPr>
      </w:pPr>
    </w:p>
    <w:p w14:paraId="1EFFD1E8" w14:textId="77777777" w:rsidR="007207A0" w:rsidRPr="007207A0" w:rsidRDefault="007207A0" w:rsidP="00BC2513">
      <w:pPr>
        <w:jc w:val="both"/>
        <w:rPr>
          <w:rFonts w:cs="Arial"/>
          <w:sz w:val="22"/>
          <w:szCs w:val="22"/>
          <w:lang w:eastAsia="en-US"/>
        </w:rPr>
      </w:pPr>
    </w:p>
    <w:p w14:paraId="57247EC2" w14:textId="77777777" w:rsidR="007207A0" w:rsidRPr="007207A0" w:rsidRDefault="007207A0" w:rsidP="00BC2513">
      <w:pPr>
        <w:jc w:val="both"/>
        <w:rPr>
          <w:rFonts w:cs="Arial"/>
          <w:sz w:val="22"/>
          <w:szCs w:val="22"/>
          <w:lang w:eastAsia="en-US"/>
        </w:rPr>
      </w:pPr>
    </w:p>
    <w:p w14:paraId="2E1FAB46" w14:textId="77777777" w:rsidR="007207A0" w:rsidRPr="007207A0" w:rsidRDefault="007207A0" w:rsidP="00BC2513">
      <w:pPr>
        <w:jc w:val="both"/>
        <w:rPr>
          <w:rFonts w:cs="Arial"/>
          <w:sz w:val="22"/>
          <w:szCs w:val="22"/>
          <w:lang w:eastAsia="en-US"/>
        </w:rPr>
      </w:pPr>
    </w:p>
    <w:p w14:paraId="0FFA6B42" w14:textId="77777777" w:rsidR="007207A0" w:rsidRPr="007207A0" w:rsidRDefault="007207A0" w:rsidP="00BC2513">
      <w:pPr>
        <w:jc w:val="both"/>
        <w:rPr>
          <w:rFonts w:cs="Arial"/>
          <w:sz w:val="22"/>
          <w:szCs w:val="22"/>
          <w:lang w:eastAsia="en-US"/>
        </w:rPr>
      </w:pPr>
    </w:p>
    <w:p w14:paraId="14F179C1" w14:textId="77777777" w:rsidR="007207A0" w:rsidRPr="007207A0" w:rsidRDefault="007207A0" w:rsidP="00BC2513">
      <w:pPr>
        <w:jc w:val="both"/>
        <w:rPr>
          <w:rFonts w:cs="Arial"/>
          <w:sz w:val="22"/>
          <w:szCs w:val="22"/>
          <w:lang w:eastAsia="en-US"/>
        </w:rPr>
      </w:pPr>
    </w:p>
    <w:p w14:paraId="0ED88C20" w14:textId="77777777" w:rsidR="007207A0" w:rsidRDefault="007207A0" w:rsidP="00BC2513">
      <w:pPr>
        <w:jc w:val="both"/>
        <w:rPr>
          <w:rFonts w:cs="Arial"/>
          <w:sz w:val="22"/>
          <w:szCs w:val="22"/>
          <w:lang w:eastAsia="en-US"/>
        </w:rPr>
      </w:pPr>
    </w:p>
    <w:p w14:paraId="24846525" w14:textId="77777777" w:rsidR="007207A0" w:rsidRPr="007207A0" w:rsidRDefault="007207A0" w:rsidP="00BC2513">
      <w:pPr>
        <w:jc w:val="both"/>
        <w:rPr>
          <w:rFonts w:cs="Arial"/>
          <w:sz w:val="22"/>
          <w:szCs w:val="22"/>
          <w:lang w:eastAsia="en-US"/>
        </w:rPr>
      </w:pPr>
    </w:p>
    <w:p w14:paraId="0628F4CB" w14:textId="77777777" w:rsidR="007207A0" w:rsidRPr="007207A0" w:rsidRDefault="007207A0" w:rsidP="00BC2513">
      <w:pPr>
        <w:jc w:val="both"/>
        <w:rPr>
          <w:rFonts w:cs="Arial"/>
          <w:sz w:val="22"/>
          <w:szCs w:val="22"/>
          <w:lang w:eastAsia="en-US"/>
        </w:rPr>
      </w:pPr>
    </w:p>
    <w:p w14:paraId="6C43B3A2" w14:textId="77777777" w:rsidR="007207A0" w:rsidRPr="007207A0" w:rsidRDefault="007207A0" w:rsidP="00BC2513">
      <w:pPr>
        <w:jc w:val="both"/>
        <w:rPr>
          <w:rFonts w:cs="Arial"/>
          <w:sz w:val="22"/>
          <w:szCs w:val="22"/>
          <w:lang w:eastAsia="en-US"/>
        </w:rPr>
      </w:pPr>
    </w:p>
    <w:p w14:paraId="7C4F4E46" w14:textId="77777777" w:rsidR="007207A0" w:rsidRPr="007207A0" w:rsidRDefault="007207A0" w:rsidP="00BC2513">
      <w:pPr>
        <w:jc w:val="both"/>
        <w:rPr>
          <w:rFonts w:cs="Arial"/>
          <w:sz w:val="22"/>
          <w:szCs w:val="22"/>
          <w:lang w:eastAsia="en-US"/>
        </w:rPr>
      </w:pPr>
    </w:p>
    <w:p w14:paraId="097AE086" w14:textId="77777777" w:rsidR="007207A0" w:rsidRPr="007207A0" w:rsidRDefault="007207A0" w:rsidP="00BC2513">
      <w:pPr>
        <w:jc w:val="both"/>
        <w:rPr>
          <w:rFonts w:cs="Arial"/>
          <w:sz w:val="22"/>
          <w:szCs w:val="22"/>
          <w:lang w:eastAsia="en-US"/>
        </w:rPr>
      </w:pPr>
    </w:p>
    <w:p w14:paraId="4A04295B" w14:textId="77777777" w:rsidR="007207A0" w:rsidRPr="007207A0" w:rsidRDefault="007207A0" w:rsidP="00BC2513">
      <w:pPr>
        <w:jc w:val="both"/>
        <w:rPr>
          <w:rFonts w:cs="Arial"/>
          <w:sz w:val="22"/>
          <w:szCs w:val="22"/>
          <w:lang w:eastAsia="en-US"/>
        </w:rPr>
      </w:pPr>
    </w:p>
    <w:p w14:paraId="1CB35623" w14:textId="77777777" w:rsidR="007207A0" w:rsidRPr="007207A0" w:rsidRDefault="007207A0" w:rsidP="00BC2513">
      <w:pPr>
        <w:jc w:val="both"/>
        <w:rPr>
          <w:rFonts w:cs="Arial"/>
          <w:sz w:val="22"/>
          <w:szCs w:val="22"/>
          <w:lang w:eastAsia="en-US"/>
        </w:rPr>
      </w:pPr>
    </w:p>
    <w:p w14:paraId="26FC3A88" w14:textId="77777777" w:rsidR="007207A0" w:rsidRPr="007207A0" w:rsidRDefault="007207A0" w:rsidP="00BC2513">
      <w:pPr>
        <w:jc w:val="both"/>
        <w:rPr>
          <w:rFonts w:cs="Arial"/>
          <w:sz w:val="22"/>
          <w:szCs w:val="22"/>
          <w:lang w:eastAsia="en-US"/>
        </w:rPr>
      </w:pPr>
    </w:p>
    <w:p w14:paraId="355E47A0" w14:textId="77777777" w:rsidR="007207A0" w:rsidRPr="007207A0" w:rsidRDefault="007207A0" w:rsidP="00BC2513">
      <w:pPr>
        <w:jc w:val="both"/>
        <w:rPr>
          <w:rFonts w:cs="Arial"/>
          <w:sz w:val="22"/>
          <w:szCs w:val="22"/>
          <w:lang w:eastAsia="en-US"/>
        </w:rPr>
      </w:pPr>
    </w:p>
    <w:p w14:paraId="7CEEA541" w14:textId="77777777" w:rsidR="007207A0" w:rsidRPr="007207A0" w:rsidRDefault="007207A0" w:rsidP="00BC2513">
      <w:pPr>
        <w:jc w:val="both"/>
        <w:rPr>
          <w:rFonts w:cs="Arial"/>
          <w:sz w:val="22"/>
          <w:szCs w:val="22"/>
          <w:lang w:eastAsia="en-US"/>
        </w:rPr>
      </w:pPr>
    </w:p>
    <w:p w14:paraId="6A46B089" w14:textId="77777777" w:rsidR="007207A0" w:rsidRPr="007207A0" w:rsidRDefault="007207A0" w:rsidP="00BC2513">
      <w:pPr>
        <w:jc w:val="both"/>
        <w:rPr>
          <w:rFonts w:cs="Arial"/>
          <w:sz w:val="22"/>
          <w:szCs w:val="22"/>
          <w:lang w:eastAsia="en-US"/>
        </w:rPr>
      </w:pPr>
    </w:p>
    <w:p w14:paraId="34EF76C6" w14:textId="77777777" w:rsidR="007207A0" w:rsidRPr="007207A0" w:rsidRDefault="007207A0" w:rsidP="00BC2513">
      <w:pPr>
        <w:jc w:val="both"/>
        <w:rPr>
          <w:rFonts w:cs="Arial"/>
          <w:sz w:val="22"/>
          <w:szCs w:val="22"/>
          <w:lang w:eastAsia="en-US"/>
        </w:rPr>
      </w:pPr>
    </w:p>
    <w:p w14:paraId="61AC5F32" w14:textId="77777777" w:rsidR="007207A0" w:rsidRPr="007207A0" w:rsidRDefault="007207A0" w:rsidP="00BC2513">
      <w:pPr>
        <w:jc w:val="both"/>
        <w:rPr>
          <w:rFonts w:cs="Arial"/>
          <w:sz w:val="22"/>
          <w:szCs w:val="22"/>
          <w:lang w:eastAsia="en-US"/>
        </w:rPr>
      </w:pPr>
    </w:p>
    <w:p w14:paraId="2CCCF621" w14:textId="77777777" w:rsidR="007207A0" w:rsidRPr="007207A0" w:rsidRDefault="007207A0" w:rsidP="00BC2513">
      <w:pPr>
        <w:jc w:val="both"/>
        <w:rPr>
          <w:rFonts w:cs="Arial"/>
          <w:sz w:val="22"/>
          <w:szCs w:val="22"/>
          <w:lang w:eastAsia="en-US"/>
        </w:rPr>
      </w:pPr>
    </w:p>
    <w:p w14:paraId="4E0B1838" w14:textId="77777777" w:rsidR="007207A0" w:rsidRPr="007207A0" w:rsidRDefault="007207A0" w:rsidP="00BC2513">
      <w:pPr>
        <w:jc w:val="both"/>
        <w:rPr>
          <w:rFonts w:cs="Arial"/>
          <w:sz w:val="22"/>
          <w:szCs w:val="22"/>
          <w:lang w:eastAsia="en-US"/>
        </w:rPr>
      </w:pPr>
    </w:p>
    <w:p w14:paraId="1AACFA15" w14:textId="77777777" w:rsidR="007207A0" w:rsidRPr="007207A0" w:rsidRDefault="007207A0" w:rsidP="00BC2513">
      <w:pPr>
        <w:jc w:val="both"/>
        <w:rPr>
          <w:rFonts w:cs="Arial"/>
          <w:sz w:val="22"/>
          <w:szCs w:val="22"/>
          <w:lang w:eastAsia="en-US"/>
        </w:rPr>
      </w:pPr>
    </w:p>
    <w:p w14:paraId="7902B405" w14:textId="77777777" w:rsidR="007207A0" w:rsidRPr="007207A0" w:rsidRDefault="007207A0" w:rsidP="00BC2513">
      <w:pPr>
        <w:jc w:val="both"/>
        <w:rPr>
          <w:rFonts w:cs="Arial"/>
          <w:sz w:val="22"/>
          <w:szCs w:val="22"/>
          <w:lang w:eastAsia="en-US"/>
        </w:rPr>
      </w:pPr>
    </w:p>
    <w:p w14:paraId="77C10D16" w14:textId="77777777" w:rsidR="007207A0" w:rsidRPr="007207A0" w:rsidRDefault="007207A0" w:rsidP="00BC2513">
      <w:pPr>
        <w:jc w:val="both"/>
        <w:rPr>
          <w:rFonts w:cs="Arial"/>
          <w:sz w:val="22"/>
          <w:szCs w:val="22"/>
          <w:lang w:eastAsia="en-US"/>
        </w:rPr>
      </w:pPr>
    </w:p>
    <w:p w14:paraId="44200D23" w14:textId="77777777" w:rsidR="007207A0" w:rsidRPr="007207A0" w:rsidRDefault="007207A0" w:rsidP="00BC2513">
      <w:pPr>
        <w:jc w:val="both"/>
        <w:rPr>
          <w:rFonts w:cs="Arial"/>
          <w:sz w:val="22"/>
          <w:szCs w:val="22"/>
          <w:lang w:eastAsia="en-US"/>
        </w:rPr>
      </w:pPr>
    </w:p>
    <w:p w14:paraId="1CA4D334" w14:textId="77777777" w:rsidR="007207A0" w:rsidRPr="007207A0" w:rsidRDefault="007207A0" w:rsidP="00BC2513">
      <w:pPr>
        <w:jc w:val="both"/>
        <w:rPr>
          <w:rFonts w:cs="Arial"/>
          <w:sz w:val="22"/>
          <w:szCs w:val="22"/>
          <w:lang w:eastAsia="en-US"/>
        </w:rPr>
      </w:pPr>
    </w:p>
    <w:p w14:paraId="7A474369" w14:textId="77777777" w:rsidR="007207A0" w:rsidRPr="007E2DAC" w:rsidRDefault="007207A0" w:rsidP="00BC2513">
      <w:pPr>
        <w:jc w:val="both"/>
        <w:rPr>
          <w:rFonts w:cs="Arial"/>
          <w:sz w:val="22"/>
          <w:szCs w:val="22"/>
          <w:lang w:eastAsia="en-US"/>
        </w:rPr>
      </w:pPr>
    </w:p>
    <w:p w14:paraId="1AF204F7" w14:textId="77777777" w:rsidR="007B6BC0" w:rsidRPr="00C002CD" w:rsidRDefault="007B6BC0" w:rsidP="00337D74">
      <w:pPr>
        <w:rPr>
          <w:rFonts w:ascii="Times New Roman" w:hAnsi="Times New Roman"/>
          <w:b/>
          <w:sz w:val="20"/>
          <w:szCs w:val="20"/>
        </w:rPr>
      </w:pPr>
    </w:p>
    <w:sectPr w:rsidR="007B6BC0" w:rsidRPr="00C002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791C" w14:textId="77777777" w:rsidR="00B779AC" w:rsidRDefault="00B779AC" w:rsidP="007E2DAC">
      <w:r>
        <w:separator/>
      </w:r>
    </w:p>
  </w:endnote>
  <w:endnote w:type="continuationSeparator" w:id="0">
    <w:p w14:paraId="1A4D469B" w14:textId="77777777" w:rsidR="00B779AC" w:rsidRDefault="00B779AC" w:rsidP="007E2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663D" w14:textId="77777777" w:rsidR="00B779AC" w:rsidRDefault="00B779AC" w:rsidP="007E2DAC">
      <w:r>
        <w:separator/>
      </w:r>
    </w:p>
  </w:footnote>
  <w:footnote w:type="continuationSeparator" w:id="0">
    <w:p w14:paraId="1519A9F1" w14:textId="77777777" w:rsidR="00B779AC" w:rsidRDefault="00B779AC" w:rsidP="007E2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66BE"/>
    <w:multiLevelType w:val="hybridMultilevel"/>
    <w:tmpl w:val="11EE34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8D22CD3"/>
    <w:multiLevelType w:val="hybridMultilevel"/>
    <w:tmpl w:val="A8FC3A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2BD3596"/>
    <w:multiLevelType w:val="hybridMultilevel"/>
    <w:tmpl w:val="E58A66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496294D"/>
    <w:multiLevelType w:val="hybridMultilevel"/>
    <w:tmpl w:val="FC0875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996DDF"/>
    <w:multiLevelType w:val="hybridMultilevel"/>
    <w:tmpl w:val="B47EB87E"/>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56F82A63"/>
    <w:multiLevelType w:val="hybridMultilevel"/>
    <w:tmpl w:val="4BEE6B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8C"/>
    <w:rsid w:val="0000485F"/>
    <w:rsid w:val="00036E6D"/>
    <w:rsid w:val="00042787"/>
    <w:rsid w:val="00053DFF"/>
    <w:rsid w:val="00054CEE"/>
    <w:rsid w:val="00056944"/>
    <w:rsid w:val="00056F97"/>
    <w:rsid w:val="00060EEF"/>
    <w:rsid w:val="00062CB0"/>
    <w:rsid w:val="00063DE1"/>
    <w:rsid w:val="00070527"/>
    <w:rsid w:val="000902D3"/>
    <w:rsid w:val="000E7A70"/>
    <w:rsid w:val="0012270C"/>
    <w:rsid w:val="001409CC"/>
    <w:rsid w:val="001B2707"/>
    <w:rsid w:val="001C16B9"/>
    <w:rsid w:val="001C5AAD"/>
    <w:rsid w:val="001D73BB"/>
    <w:rsid w:val="001E69DB"/>
    <w:rsid w:val="00206D79"/>
    <w:rsid w:val="00206EB7"/>
    <w:rsid w:val="00212E6B"/>
    <w:rsid w:val="002457E0"/>
    <w:rsid w:val="002502E6"/>
    <w:rsid w:val="00256C4D"/>
    <w:rsid w:val="002622D9"/>
    <w:rsid w:val="002969D3"/>
    <w:rsid w:val="002B2B56"/>
    <w:rsid w:val="003205C0"/>
    <w:rsid w:val="0032084D"/>
    <w:rsid w:val="0032665D"/>
    <w:rsid w:val="0033064D"/>
    <w:rsid w:val="00335A07"/>
    <w:rsid w:val="00335C3A"/>
    <w:rsid w:val="00337D74"/>
    <w:rsid w:val="003619D7"/>
    <w:rsid w:val="003A355B"/>
    <w:rsid w:val="003B50FC"/>
    <w:rsid w:val="003C2090"/>
    <w:rsid w:val="003C5DBD"/>
    <w:rsid w:val="00403E5B"/>
    <w:rsid w:val="00414D21"/>
    <w:rsid w:val="00482425"/>
    <w:rsid w:val="004A2BAF"/>
    <w:rsid w:val="004B6846"/>
    <w:rsid w:val="004C5297"/>
    <w:rsid w:val="004F332A"/>
    <w:rsid w:val="005214B5"/>
    <w:rsid w:val="00525D9A"/>
    <w:rsid w:val="0055784F"/>
    <w:rsid w:val="005711AA"/>
    <w:rsid w:val="005862C9"/>
    <w:rsid w:val="005A5DA3"/>
    <w:rsid w:val="005A7769"/>
    <w:rsid w:val="005B1384"/>
    <w:rsid w:val="005B7125"/>
    <w:rsid w:val="005C1227"/>
    <w:rsid w:val="005C6896"/>
    <w:rsid w:val="005E0498"/>
    <w:rsid w:val="006106F8"/>
    <w:rsid w:val="006178BF"/>
    <w:rsid w:val="00657FE0"/>
    <w:rsid w:val="00677833"/>
    <w:rsid w:val="006C3834"/>
    <w:rsid w:val="006C7574"/>
    <w:rsid w:val="006D17EC"/>
    <w:rsid w:val="006D5D8D"/>
    <w:rsid w:val="006F4AC0"/>
    <w:rsid w:val="00705B0C"/>
    <w:rsid w:val="007207A0"/>
    <w:rsid w:val="007506B9"/>
    <w:rsid w:val="00750A4C"/>
    <w:rsid w:val="00767221"/>
    <w:rsid w:val="00784C5D"/>
    <w:rsid w:val="007874A3"/>
    <w:rsid w:val="00790CFA"/>
    <w:rsid w:val="007B6BC0"/>
    <w:rsid w:val="007B7924"/>
    <w:rsid w:val="007C0CA9"/>
    <w:rsid w:val="007C1BF8"/>
    <w:rsid w:val="007E2DAC"/>
    <w:rsid w:val="008032C2"/>
    <w:rsid w:val="008168AA"/>
    <w:rsid w:val="00845843"/>
    <w:rsid w:val="008566EC"/>
    <w:rsid w:val="00865235"/>
    <w:rsid w:val="00876DEC"/>
    <w:rsid w:val="0089305F"/>
    <w:rsid w:val="008D5752"/>
    <w:rsid w:val="008E4177"/>
    <w:rsid w:val="008F0F0E"/>
    <w:rsid w:val="0094620B"/>
    <w:rsid w:val="0094714F"/>
    <w:rsid w:val="00953037"/>
    <w:rsid w:val="0095417F"/>
    <w:rsid w:val="00962F91"/>
    <w:rsid w:val="00971970"/>
    <w:rsid w:val="0097294A"/>
    <w:rsid w:val="00987476"/>
    <w:rsid w:val="009C47EB"/>
    <w:rsid w:val="009D29B8"/>
    <w:rsid w:val="009F14B6"/>
    <w:rsid w:val="00A165FF"/>
    <w:rsid w:val="00A1729C"/>
    <w:rsid w:val="00A269D9"/>
    <w:rsid w:val="00A37A17"/>
    <w:rsid w:val="00A45156"/>
    <w:rsid w:val="00A61E32"/>
    <w:rsid w:val="00A73AFF"/>
    <w:rsid w:val="00A82D0A"/>
    <w:rsid w:val="00AE211D"/>
    <w:rsid w:val="00AE268C"/>
    <w:rsid w:val="00B07A26"/>
    <w:rsid w:val="00B473E5"/>
    <w:rsid w:val="00B50138"/>
    <w:rsid w:val="00B534A2"/>
    <w:rsid w:val="00B55573"/>
    <w:rsid w:val="00B76AC4"/>
    <w:rsid w:val="00B779AC"/>
    <w:rsid w:val="00B86120"/>
    <w:rsid w:val="00BA4419"/>
    <w:rsid w:val="00BC2513"/>
    <w:rsid w:val="00BD30AB"/>
    <w:rsid w:val="00BD625D"/>
    <w:rsid w:val="00C002CD"/>
    <w:rsid w:val="00C00D39"/>
    <w:rsid w:val="00C038C0"/>
    <w:rsid w:val="00C52623"/>
    <w:rsid w:val="00C6737A"/>
    <w:rsid w:val="00C8563E"/>
    <w:rsid w:val="00C92281"/>
    <w:rsid w:val="00CA5685"/>
    <w:rsid w:val="00CB0162"/>
    <w:rsid w:val="00CC0ABB"/>
    <w:rsid w:val="00CE11F5"/>
    <w:rsid w:val="00CF6356"/>
    <w:rsid w:val="00CF78D5"/>
    <w:rsid w:val="00D14FA1"/>
    <w:rsid w:val="00D46DB4"/>
    <w:rsid w:val="00D55518"/>
    <w:rsid w:val="00D819B7"/>
    <w:rsid w:val="00DA3D72"/>
    <w:rsid w:val="00DE47C9"/>
    <w:rsid w:val="00E0259D"/>
    <w:rsid w:val="00E23545"/>
    <w:rsid w:val="00E37807"/>
    <w:rsid w:val="00E65D09"/>
    <w:rsid w:val="00E914D6"/>
    <w:rsid w:val="00E97B25"/>
    <w:rsid w:val="00EA1925"/>
    <w:rsid w:val="00EA49AA"/>
    <w:rsid w:val="00EC1229"/>
    <w:rsid w:val="00EE0B20"/>
    <w:rsid w:val="00EE6CA2"/>
    <w:rsid w:val="00EF1658"/>
    <w:rsid w:val="00F3650B"/>
    <w:rsid w:val="00F446CF"/>
    <w:rsid w:val="00F453FC"/>
    <w:rsid w:val="00F91ADA"/>
    <w:rsid w:val="00FB0218"/>
    <w:rsid w:val="00FB0991"/>
    <w:rsid w:val="00FD0E87"/>
    <w:rsid w:val="00FD195F"/>
    <w:rsid w:val="00FD6355"/>
    <w:rsid w:val="00FE7D5A"/>
    <w:rsid w:val="00FF42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E5BD"/>
  <w15:chartTrackingRefBased/>
  <w15:docId w15:val="{BCB0783A-CFE1-4798-92A6-A3EBD901D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707"/>
    <w:pPr>
      <w:spacing w:after="0" w:line="240" w:lineRule="auto"/>
    </w:pPr>
    <w:rPr>
      <w:rFonts w:ascii="Arial" w:eastAsia="Times New Roman" w:hAnsi="Arial" w:cs="Times New Roman"/>
      <w:sz w:val="24"/>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F0F0E"/>
    <w:pPr>
      <w:ind w:left="720"/>
      <w:contextualSpacing/>
    </w:pPr>
  </w:style>
  <w:style w:type="paragraph" w:customStyle="1" w:styleId="Default">
    <w:name w:val="Default"/>
    <w:rsid w:val="001C16B9"/>
    <w:pPr>
      <w:autoSpaceDE w:val="0"/>
      <w:autoSpaceDN w:val="0"/>
      <w:adjustRightInd w:val="0"/>
      <w:spacing w:after="0" w:line="240" w:lineRule="auto"/>
    </w:pPr>
    <w:rPr>
      <w:rFonts w:ascii="Arial" w:hAnsi="Arial" w:cs="Arial"/>
      <w:color w:val="000000"/>
      <w:sz w:val="24"/>
      <w:szCs w:val="24"/>
    </w:rPr>
  </w:style>
  <w:style w:type="table" w:styleId="Reetkatablice">
    <w:name w:val="Table Grid"/>
    <w:basedOn w:val="Obinatablica"/>
    <w:uiPriority w:val="39"/>
    <w:rsid w:val="00EC1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7E2DAC"/>
    <w:pPr>
      <w:tabs>
        <w:tab w:val="center" w:pos="4536"/>
        <w:tab w:val="right" w:pos="9072"/>
      </w:tabs>
    </w:pPr>
  </w:style>
  <w:style w:type="character" w:customStyle="1" w:styleId="ZaglavljeChar">
    <w:name w:val="Zaglavlje Char"/>
    <w:basedOn w:val="Zadanifontodlomka"/>
    <w:link w:val="Zaglavlje"/>
    <w:uiPriority w:val="99"/>
    <w:rsid w:val="007E2DAC"/>
    <w:rPr>
      <w:rFonts w:ascii="Arial" w:eastAsia="Times New Roman" w:hAnsi="Arial" w:cs="Times New Roman"/>
      <w:sz w:val="24"/>
      <w:szCs w:val="24"/>
      <w:lang w:eastAsia="hr-HR"/>
    </w:rPr>
  </w:style>
  <w:style w:type="paragraph" w:styleId="Podnoje">
    <w:name w:val="footer"/>
    <w:basedOn w:val="Normal"/>
    <w:link w:val="PodnojeChar"/>
    <w:uiPriority w:val="99"/>
    <w:unhideWhenUsed/>
    <w:rsid w:val="007E2DAC"/>
    <w:pPr>
      <w:tabs>
        <w:tab w:val="center" w:pos="4536"/>
        <w:tab w:val="right" w:pos="9072"/>
      </w:tabs>
    </w:pPr>
  </w:style>
  <w:style w:type="character" w:customStyle="1" w:styleId="PodnojeChar">
    <w:name w:val="Podnožje Char"/>
    <w:basedOn w:val="Zadanifontodlomka"/>
    <w:link w:val="Podnoje"/>
    <w:uiPriority w:val="99"/>
    <w:rsid w:val="007E2DAC"/>
    <w:rPr>
      <w:rFonts w:ascii="Arial" w:eastAsia="Times New Roman" w:hAnsi="Arial" w:cs="Times New Roman"/>
      <w:sz w:val="24"/>
      <w:szCs w:val="24"/>
      <w:lang w:eastAsia="hr-HR"/>
    </w:rPr>
  </w:style>
  <w:style w:type="paragraph" w:styleId="Tekstbalonia">
    <w:name w:val="Balloon Text"/>
    <w:basedOn w:val="Normal"/>
    <w:link w:val="TekstbaloniaChar"/>
    <w:uiPriority w:val="99"/>
    <w:semiHidden/>
    <w:unhideWhenUsed/>
    <w:rsid w:val="00B5557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55573"/>
    <w:rPr>
      <w:rFonts w:ascii="Segoe UI" w:eastAsia="Times New Roman" w:hAnsi="Segoe UI" w:cs="Segoe UI"/>
      <w:sz w:val="18"/>
      <w:szCs w:val="18"/>
      <w:lang w:eastAsia="hr-HR"/>
    </w:rPr>
  </w:style>
  <w:style w:type="paragraph" w:styleId="Bezproreda">
    <w:name w:val="No Spacing"/>
    <w:uiPriority w:val="1"/>
    <w:qFormat/>
    <w:rsid w:val="006F4AC0"/>
    <w:pPr>
      <w:spacing w:after="0" w:line="240" w:lineRule="auto"/>
    </w:pPr>
    <w:rPr>
      <w:rFonts w:ascii="Arial" w:eastAsia="Times New Roman" w:hAnsi="Arial"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19915">
      <w:bodyDiv w:val="1"/>
      <w:marLeft w:val="0"/>
      <w:marRight w:val="0"/>
      <w:marTop w:val="0"/>
      <w:marBottom w:val="0"/>
      <w:divBdr>
        <w:top w:val="none" w:sz="0" w:space="0" w:color="auto"/>
        <w:left w:val="none" w:sz="0" w:space="0" w:color="auto"/>
        <w:bottom w:val="none" w:sz="0" w:space="0" w:color="auto"/>
        <w:right w:val="none" w:sz="0" w:space="0" w:color="auto"/>
      </w:divBdr>
    </w:div>
    <w:div w:id="238562569">
      <w:bodyDiv w:val="1"/>
      <w:marLeft w:val="0"/>
      <w:marRight w:val="0"/>
      <w:marTop w:val="0"/>
      <w:marBottom w:val="0"/>
      <w:divBdr>
        <w:top w:val="none" w:sz="0" w:space="0" w:color="auto"/>
        <w:left w:val="none" w:sz="0" w:space="0" w:color="auto"/>
        <w:bottom w:val="none" w:sz="0" w:space="0" w:color="auto"/>
        <w:right w:val="none" w:sz="0" w:space="0" w:color="auto"/>
      </w:divBdr>
    </w:div>
    <w:div w:id="369378557">
      <w:bodyDiv w:val="1"/>
      <w:marLeft w:val="0"/>
      <w:marRight w:val="0"/>
      <w:marTop w:val="0"/>
      <w:marBottom w:val="0"/>
      <w:divBdr>
        <w:top w:val="none" w:sz="0" w:space="0" w:color="auto"/>
        <w:left w:val="none" w:sz="0" w:space="0" w:color="auto"/>
        <w:bottom w:val="none" w:sz="0" w:space="0" w:color="auto"/>
        <w:right w:val="none" w:sz="0" w:space="0" w:color="auto"/>
      </w:divBdr>
    </w:div>
    <w:div w:id="543448855">
      <w:bodyDiv w:val="1"/>
      <w:marLeft w:val="0"/>
      <w:marRight w:val="0"/>
      <w:marTop w:val="0"/>
      <w:marBottom w:val="0"/>
      <w:divBdr>
        <w:top w:val="none" w:sz="0" w:space="0" w:color="auto"/>
        <w:left w:val="none" w:sz="0" w:space="0" w:color="auto"/>
        <w:bottom w:val="none" w:sz="0" w:space="0" w:color="auto"/>
        <w:right w:val="none" w:sz="0" w:space="0" w:color="auto"/>
      </w:divBdr>
    </w:div>
    <w:div w:id="596518276">
      <w:bodyDiv w:val="1"/>
      <w:marLeft w:val="0"/>
      <w:marRight w:val="0"/>
      <w:marTop w:val="0"/>
      <w:marBottom w:val="0"/>
      <w:divBdr>
        <w:top w:val="none" w:sz="0" w:space="0" w:color="auto"/>
        <w:left w:val="none" w:sz="0" w:space="0" w:color="auto"/>
        <w:bottom w:val="none" w:sz="0" w:space="0" w:color="auto"/>
        <w:right w:val="none" w:sz="0" w:space="0" w:color="auto"/>
      </w:divBdr>
    </w:div>
    <w:div w:id="611130806">
      <w:bodyDiv w:val="1"/>
      <w:marLeft w:val="0"/>
      <w:marRight w:val="0"/>
      <w:marTop w:val="0"/>
      <w:marBottom w:val="0"/>
      <w:divBdr>
        <w:top w:val="none" w:sz="0" w:space="0" w:color="auto"/>
        <w:left w:val="none" w:sz="0" w:space="0" w:color="auto"/>
        <w:bottom w:val="none" w:sz="0" w:space="0" w:color="auto"/>
        <w:right w:val="none" w:sz="0" w:space="0" w:color="auto"/>
      </w:divBdr>
    </w:div>
    <w:div w:id="771127524">
      <w:bodyDiv w:val="1"/>
      <w:marLeft w:val="0"/>
      <w:marRight w:val="0"/>
      <w:marTop w:val="0"/>
      <w:marBottom w:val="0"/>
      <w:divBdr>
        <w:top w:val="none" w:sz="0" w:space="0" w:color="auto"/>
        <w:left w:val="none" w:sz="0" w:space="0" w:color="auto"/>
        <w:bottom w:val="none" w:sz="0" w:space="0" w:color="auto"/>
        <w:right w:val="none" w:sz="0" w:space="0" w:color="auto"/>
      </w:divBdr>
    </w:div>
    <w:div w:id="925924563">
      <w:bodyDiv w:val="1"/>
      <w:marLeft w:val="0"/>
      <w:marRight w:val="0"/>
      <w:marTop w:val="0"/>
      <w:marBottom w:val="0"/>
      <w:divBdr>
        <w:top w:val="none" w:sz="0" w:space="0" w:color="auto"/>
        <w:left w:val="none" w:sz="0" w:space="0" w:color="auto"/>
        <w:bottom w:val="none" w:sz="0" w:space="0" w:color="auto"/>
        <w:right w:val="none" w:sz="0" w:space="0" w:color="auto"/>
      </w:divBdr>
    </w:div>
    <w:div w:id="979264083">
      <w:bodyDiv w:val="1"/>
      <w:marLeft w:val="0"/>
      <w:marRight w:val="0"/>
      <w:marTop w:val="0"/>
      <w:marBottom w:val="0"/>
      <w:divBdr>
        <w:top w:val="none" w:sz="0" w:space="0" w:color="auto"/>
        <w:left w:val="none" w:sz="0" w:space="0" w:color="auto"/>
        <w:bottom w:val="none" w:sz="0" w:space="0" w:color="auto"/>
        <w:right w:val="none" w:sz="0" w:space="0" w:color="auto"/>
      </w:divBdr>
    </w:div>
    <w:div w:id="1032611011">
      <w:bodyDiv w:val="1"/>
      <w:marLeft w:val="0"/>
      <w:marRight w:val="0"/>
      <w:marTop w:val="0"/>
      <w:marBottom w:val="0"/>
      <w:divBdr>
        <w:top w:val="none" w:sz="0" w:space="0" w:color="auto"/>
        <w:left w:val="none" w:sz="0" w:space="0" w:color="auto"/>
        <w:bottom w:val="none" w:sz="0" w:space="0" w:color="auto"/>
        <w:right w:val="none" w:sz="0" w:space="0" w:color="auto"/>
      </w:divBdr>
    </w:div>
    <w:div w:id="1220895516">
      <w:bodyDiv w:val="1"/>
      <w:marLeft w:val="0"/>
      <w:marRight w:val="0"/>
      <w:marTop w:val="0"/>
      <w:marBottom w:val="0"/>
      <w:divBdr>
        <w:top w:val="none" w:sz="0" w:space="0" w:color="auto"/>
        <w:left w:val="none" w:sz="0" w:space="0" w:color="auto"/>
        <w:bottom w:val="none" w:sz="0" w:space="0" w:color="auto"/>
        <w:right w:val="none" w:sz="0" w:space="0" w:color="auto"/>
      </w:divBdr>
    </w:div>
    <w:div w:id="1366104110">
      <w:bodyDiv w:val="1"/>
      <w:marLeft w:val="0"/>
      <w:marRight w:val="0"/>
      <w:marTop w:val="0"/>
      <w:marBottom w:val="0"/>
      <w:divBdr>
        <w:top w:val="none" w:sz="0" w:space="0" w:color="auto"/>
        <w:left w:val="none" w:sz="0" w:space="0" w:color="auto"/>
        <w:bottom w:val="none" w:sz="0" w:space="0" w:color="auto"/>
        <w:right w:val="none" w:sz="0" w:space="0" w:color="auto"/>
      </w:divBdr>
    </w:div>
    <w:div w:id="1621692357">
      <w:bodyDiv w:val="1"/>
      <w:marLeft w:val="0"/>
      <w:marRight w:val="0"/>
      <w:marTop w:val="0"/>
      <w:marBottom w:val="0"/>
      <w:divBdr>
        <w:top w:val="none" w:sz="0" w:space="0" w:color="auto"/>
        <w:left w:val="none" w:sz="0" w:space="0" w:color="auto"/>
        <w:bottom w:val="none" w:sz="0" w:space="0" w:color="auto"/>
        <w:right w:val="none" w:sz="0" w:space="0" w:color="auto"/>
      </w:divBdr>
    </w:div>
    <w:div w:id="1891458240">
      <w:bodyDiv w:val="1"/>
      <w:marLeft w:val="0"/>
      <w:marRight w:val="0"/>
      <w:marTop w:val="0"/>
      <w:marBottom w:val="0"/>
      <w:divBdr>
        <w:top w:val="none" w:sz="0" w:space="0" w:color="auto"/>
        <w:left w:val="none" w:sz="0" w:space="0" w:color="auto"/>
        <w:bottom w:val="none" w:sz="0" w:space="0" w:color="auto"/>
        <w:right w:val="none" w:sz="0" w:space="0" w:color="auto"/>
      </w:divBdr>
    </w:div>
    <w:div w:id="1907567748">
      <w:bodyDiv w:val="1"/>
      <w:marLeft w:val="0"/>
      <w:marRight w:val="0"/>
      <w:marTop w:val="0"/>
      <w:marBottom w:val="0"/>
      <w:divBdr>
        <w:top w:val="none" w:sz="0" w:space="0" w:color="auto"/>
        <w:left w:val="none" w:sz="0" w:space="0" w:color="auto"/>
        <w:bottom w:val="none" w:sz="0" w:space="0" w:color="auto"/>
        <w:right w:val="none" w:sz="0" w:space="0" w:color="auto"/>
      </w:divBdr>
    </w:div>
    <w:div w:id="2028821911">
      <w:bodyDiv w:val="1"/>
      <w:marLeft w:val="0"/>
      <w:marRight w:val="0"/>
      <w:marTop w:val="0"/>
      <w:marBottom w:val="0"/>
      <w:divBdr>
        <w:top w:val="none" w:sz="0" w:space="0" w:color="auto"/>
        <w:left w:val="none" w:sz="0" w:space="0" w:color="auto"/>
        <w:bottom w:val="none" w:sz="0" w:space="0" w:color="auto"/>
        <w:right w:val="none" w:sz="0" w:space="0" w:color="auto"/>
      </w:divBdr>
    </w:div>
    <w:div w:id="2067753340">
      <w:bodyDiv w:val="1"/>
      <w:marLeft w:val="0"/>
      <w:marRight w:val="0"/>
      <w:marTop w:val="0"/>
      <w:marBottom w:val="0"/>
      <w:divBdr>
        <w:top w:val="none" w:sz="0" w:space="0" w:color="auto"/>
        <w:left w:val="none" w:sz="0" w:space="0" w:color="auto"/>
        <w:bottom w:val="none" w:sz="0" w:space="0" w:color="auto"/>
        <w:right w:val="none" w:sz="0" w:space="0" w:color="auto"/>
      </w:divBdr>
    </w:div>
    <w:div w:id="2113895601">
      <w:bodyDiv w:val="1"/>
      <w:marLeft w:val="0"/>
      <w:marRight w:val="0"/>
      <w:marTop w:val="0"/>
      <w:marBottom w:val="0"/>
      <w:divBdr>
        <w:top w:val="none" w:sz="0" w:space="0" w:color="auto"/>
        <w:left w:val="none" w:sz="0" w:space="0" w:color="auto"/>
        <w:bottom w:val="none" w:sz="0" w:space="0" w:color="auto"/>
        <w:right w:val="none" w:sz="0" w:space="0" w:color="auto"/>
      </w:divBdr>
    </w:div>
    <w:div w:id="211485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8</Pages>
  <Words>1873</Words>
  <Characters>10679</Characters>
  <Application>Microsoft Office Word</Application>
  <DocSecurity>0</DocSecurity>
  <Lines>88</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cp:keywords/>
  <dc:description/>
  <cp:lastModifiedBy>Računovodstvo</cp:lastModifiedBy>
  <cp:revision>44</cp:revision>
  <cp:lastPrinted>2026-03-23T07:56:00Z</cp:lastPrinted>
  <dcterms:created xsi:type="dcterms:W3CDTF">2023-03-17T11:32:00Z</dcterms:created>
  <dcterms:modified xsi:type="dcterms:W3CDTF">2026-03-23T09:19:00Z</dcterms:modified>
</cp:coreProperties>
</file>