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A06FD">
      <w:pPr>
        <w:spacing/>
        <w:jc w:val="center"/>
        <w:rPr>
          <w:b/>
          <w:sz w:val="28"/>
          <w:szCs w:val="28"/>
        </w:rPr>
      </w:pPr>
      <w:bookmarkStart w:id="2" w:name="_Hlk188956241"/>
      <w:bookmarkStart w:id="3" w:name="_Hlk125713165"/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69"/>
        <w:gridCol w:w="2582"/>
      </w:tblGrid>
      <w:tr>
        <w:trPr/>
        <w:tc>
          <w:tcPr>
            <w:tcW w:type="dxa" w:w="6379"/>
            <w:tcBorders/>
          </w:tcPr>
          <w:p>
            <w:pPr>
              <w:tabs>
                <w:tab w:val="right" w:leader="dot" w:pos="9571"/>
              </w:tabs>
              <w:spacing/>
              <w:ind w:right="-709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_Hlk128748807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GIMNAZIJA FRANJE PETRIĆA ZADAR                                                                                                      Obala kneza Trpimira 26                                                                                                     KLASA:       </w:t>
            </w:r>
            <w:r>
              <w:rPr>
                <w:noProof/>
                <w:sz w:val="28"/>
                <w:szCs w:val="28"/>
              </w:rPr>
              <w:t xml:space="preserve">400-04/25-01/2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2198-1-57-25-1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</w:p>
          <w:p>
            <w:pPr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RKP:18362</w:t>
            </w:r>
          </w:p>
          <w:p>
            <w:pPr>
              <w:tabs>
                <w:tab w:val="right" w:leader="dot" w:pos="9571"/>
              </w:tabs>
              <w:spacing/>
              <w:ind w:right="-70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OIB:13708733714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leader="dot" w:pos="9571"/>
              </w:tabs>
              <w:spacing/>
              <w:ind w:right="-709"/>
              <w:rPr>
                <w:rFonts w:eastAsiaTheme="minorHAnsi"/>
                <w:sz w:val="28"/>
                <w:szCs w:val="28"/>
                <w:lang w:eastAsia="en-US"/>
              </w:rPr>
            </w:pPr>
          </w:p>
          <w:p>
            <w:pPr>
              <w:tabs>
                <w:tab w:val="right" w:leader="dot" w:pos="9571"/>
              </w:tabs>
              <w:spacing/>
              <w:ind w:right="-709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TEL: 023/331-015, 023/335-215                                                                                                     </w:t>
            </w:r>
            <w:r>
              <w:rPr/>
              <w:fldChar w:fldCharType="begin"/>
            </w:r>
            <w:r>
              <w:rPr/>
              <w:instrText xml:space="preserve">HYPERLINK "mailto:ured@gimnazija-fpetrica-zd.skole.hr" </w:instrText>
            </w:r>
            <w:r>
              <w:rPr/>
              <w:fldChar w:fldCharType="separate"/>
            </w:r>
            <w:r>
              <w:rPr>
                <w:rStyle w:val="Hiperveza"/>
                <w:sz w:val="28"/>
                <w:szCs w:val="28"/>
              </w:rPr>
              <w:t xml:space="preserve">ured@gimnazija-fpetrica-zd.skole.hr</w:t>
            </w:r>
            <w:r>
              <w:rPr/>
              <w:fldChar w:fldCharType="end"/>
            </w:r>
          </w:p>
          <w:p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Zadar, 30.1.2025.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14:paraId="7A5214E6">
      <w:pPr>
        <w:spacing/>
        <w:jc w:val="both"/>
        <w:rPr>
          <w:b/>
          <w:sz w:val="28"/>
          <w:szCs w:val="28"/>
        </w:rPr>
      </w:pPr>
    </w:p>
    <w:p w14:paraId="16D78CC3">
      <w:pPr>
        <w:spacing/>
        <w:jc w:val="center"/>
        <w:rPr>
          <w:b/>
          <w:sz w:val="28"/>
          <w:szCs w:val="28"/>
        </w:rPr>
      </w:pPr>
    </w:p>
    <w:p w14:paraId="5DE4BDBC">
      <w:pPr>
        <w:spacing/>
        <w:jc w:val="center"/>
        <w:rPr>
          <w:b/>
          <w:sz w:val="28"/>
          <w:szCs w:val="28"/>
        </w:rPr>
      </w:pPr>
    </w:p>
    <w:p w14:paraId="3CFA284C">
      <w:pPr>
        <w:spacing/>
        <w:jc w:val="center"/>
        <w:rPr>
          <w:b/>
          <w:sz w:val="28"/>
          <w:szCs w:val="28"/>
        </w:rPr>
      </w:pPr>
    </w:p>
    <w:p w14:paraId="21B4E7BA"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 UZ  FINANCIJSK</w:t>
      </w:r>
      <w:r>
        <w:rPr>
          <w:b/>
          <w:sz w:val="28"/>
          <w:szCs w:val="28"/>
        </w:rPr>
        <w:t xml:space="preserve">E</w:t>
      </w:r>
      <w:r>
        <w:rPr>
          <w:b/>
          <w:sz w:val="28"/>
          <w:szCs w:val="28"/>
        </w:rPr>
        <w:t xml:space="preserve"> IZVJEŠTAJ</w:t>
      </w:r>
      <w:r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ZA</w:t>
      </w:r>
      <w:r>
        <w:rPr>
          <w:b/>
          <w:sz w:val="28"/>
          <w:szCs w:val="28"/>
        </w:rPr>
        <w:t xml:space="preserve"> RAZDOBLJE</w:t>
      </w:r>
    </w:p>
    <w:p w14:paraId="252C8EA0"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01.SIJEČNJA DO 31. PROSINCA </w:t>
      </w:r>
      <w:r>
        <w:rPr>
          <w:b/>
          <w:sz w:val="28"/>
          <w:szCs w:val="28"/>
        </w:rPr>
        <w:t xml:space="preserve">2024. GODINE</w:t>
      </w:r>
    </w:p>
    <w:p w14:paraId="3968617F">
      <w:pPr>
        <w:spacing/>
        <w:rPr>
          <w:b/>
          <w:sz w:val="28"/>
        </w:rPr>
      </w:pPr>
    </w:p>
    <w:p w14:paraId="74CB4BA4">
      <w:pPr>
        <w:spacing/>
        <w:rPr>
          <w:b/>
          <w:sz w:val="28"/>
        </w:rPr>
      </w:pPr>
    </w:p>
    <w:p w14:paraId="74712903">
      <w:pPr>
        <w:spacing/>
        <w:ind w:left="720" w:firstLine="720"/>
        <w:rPr>
          <w:b/>
          <w:sz w:val="28"/>
        </w:rPr>
      </w:pPr>
    </w:p>
    <w:p w14:paraId="7DE5DE82">
      <w:pPr>
        <w:spacing/>
        <w:rPr>
          <w:b/>
          <w:sz w:val="28"/>
        </w:rPr>
      </w:pPr>
    </w:p>
    <w:p w14:paraId="769621A7">
      <w:pPr>
        <w:spacing/>
        <w:ind w:left="720" w:firstLine="720"/>
        <w:rPr>
          <w:b/>
          <w:sz w:val="28"/>
        </w:rPr>
      </w:pPr>
    </w:p>
    <w:p w14:paraId="7895EA64">
      <w:pPr>
        <w:spacing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BILJEŠKE UZ OBRAZAC PR-RAS</w:t>
      </w:r>
    </w:p>
    <w:p w14:paraId="2A4DFFBB">
      <w:pPr>
        <w:spacing/>
        <w:rPr>
          <w:b/>
          <w:sz w:val="28"/>
          <w:szCs w:val="28"/>
          <w:u w:val="single"/>
        </w:rPr>
      </w:pPr>
    </w:p>
    <w:p w14:paraId="0D587716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PRIHODI POSLOVANJA- </w:t>
      </w:r>
      <w:r>
        <w:rPr>
          <w:b/>
          <w:sz w:val="24"/>
          <w:szCs w:val="24"/>
        </w:rPr>
        <w:t xml:space="preserve">1.265.588,57</w:t>
      </w:r>
      <w:r>
        <w:rPr>
          <w:b/>
          <w:sz w:val="24"/>
          <w:szCs w:val="24"/>
        </w:rPr>
        <w:t xml:space="preserve"> EUR  </w:t>
      </w:r>
    </w:p>
    <w:p w14:paraId="15DD4BC7">
      <w:pPr>
        <w:pStyle w:val="Bezproreda1"/>
        <w:spacing/>
        <w:rPr/>
      </w:pPr>
    </w:p>
    <w:p w14:paraId="65B0E164">
      <w:pPr>
        <w: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63-Pomoći iz inozemstva i od subjekata unutar općeg proračuna iznose </w:t>
      </w:r>
    </w:p>
    <w:p w14:paraId="4DC399D6">
      <w:pPr>
        <w: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1.183.721,50</w:t>
      </w:r>
      <w:r>
        <w:rPr>
          <w:b/>
          <w:bCs/>
          <w:sz w:val="24"/>
          <w:szCs w:val="24"/>
        </w:rPr>
        <w:t xml:space="preserve"> eura-Index 12</w:t>
      </w:r>
      <w:r>
        <w:rPr>
          <w:b/>
          <w:bCs/>
          <w:sz w:val="24"/>
          <w:szCs w:val="24"/>
        </w:rPr>
        <w:t xml:space="preserve">3,9</w:t>
      </w:r>
      <w:r>
        <w:rPr>
          <w:b/>
          <w:bCs/>
          <w:sz w:val="24"/>
          <w:szCs w:val="24"/>
        </w:rPr>
        <w:t xml:space="preserve">.</w:t>
      </w:r>
    </w:p>
    <w:p w14:paraId="63F17EC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Povećanje </w:t>
      </w:r>
      <w:r>
        <w:rPr>
          <w:sz w:val="24"/>
          <w:szCs w:val="24"/>
        </w:rPr>
        <w:t xml:space="preserve">u odnosu na prethodnu godinu</w:t>
      </w:r>
      <w:r>
        <w:rPr>
          <w:sz w:val="24"/>
          <w:szCs w:val="24"/>
        </w:rPr>
        <w:t xml:space="preserve"> na  </w:t>
      </w:r>
      <w:bookmarkStart w:id="5" w:name="_Hlk188957839"/>
      <w:r>
        <w:rPr>
          <w:sz w:val="24"/>
          <w:szCs w:val="24"/>
        </w:rPr>
        <w:t xml:space="preserve">6361- Tekuće  pomoći proračunskim korisnicima iz proračuna koji im nije nadležan</w:t>
      </w:r>
      <w:bookmarkEnd w:id="5"/>
      <w:r>
        <w:rPr>
          <w:sz w:val="24"/>
          <w:szCs w:val="24"/>
        </w:rPr>
        <w:t xml:space="preserve"> </w:t>
      </w:r>
      <w:bookmarkStart w:id="6" w:name="_Hlk156896189"/>
      <w:r>
        <w:rPr>
          <w:sz w:val="24"/>
          <w:szCs w:val="24"/>
        </w:rPr>
        <w:t xml:space="preserve">zbog</w:t>
      </w:r>
      <w:r>
        <w:rPr>
          <w:sz w:val="24"/>
          <w:szCs w:val="24"/>
        </w:rPr>
        <w:t xml:space="preserve"> propisani</w:t>
      </w:r>
      <w:r>
        <w:rPr>
          <w:sz w:val="24"/>
          <w:szCs w:val="24"/>
        </w:rPr>
        <w:t xml:space="preserve">h</w:t>
      </w:r>
      <w:r>
        <w:rPr>
          <w:sz w:val="24"/>
          <w:szCs w:val="24"/>
        </w:rPr>
        <w:t xml:space="preserve"> novi</w:t>
      </w:r>
      <w:r>
        <w:rPr>
          <w:sz w:val="24"/>
          <w:szCs w:val="24"/>
        </w:rPr>
        <w:t xml:space="preserve">h</w:t>
      </w:r>
      <w:r>
        <w:rPr>
          <w:sz w:val="24"/>
          <w:szCs w:val="24"/>
        </w:rPr>
        <w:t xml:space="preserve">  koeficijen</w:t>
      </w:r>
      <w:r>
        <w:rPr>
          <w:sz w:val="24"/>
          <w:szCs w:val="24"/>
        </w:rPr>
        <w:t xml:space="preserve">ata</w:t>
      </w:r>
      <w:r>
        <w:rPr>
          <w:sz w:val="24"/>
          <w:szCs w:val="24"/>
        </w:rPr>
        <w:t xml:space="preserve"> za izračun plaće</w:t>
      </w:r>
      <w:bookmarkEnd w:id="6"/>
      <w:r>
        <w:rPr>
          <w:sz w:val="24"/>
          <w:szCs w:val="24"/>
        </w:rPr>
        <w:t xml:space="preserve"> u državnim i javnim službama  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2024.g. , i na  6362-Kapitalne pomoći proračunskim korisnicima iz proračuna koji im nije nadležan zbog doznačenih sredstava od MZO za nove udžbenike iz povijesti za 4.ra</w:t>
      </w:r>
      <w:r>
        <w:rPr>
          <w:sz w:val="24"/>
          <w:szCs w:val="24"/>
        </w:rPr>
        <w:t xml:space="preserve">z</w:t>
      </w:r>
      <w:r>
        <w:rPr>
          <w:sz w:val="24"/>
          <w:szCs w:val="24"/>
        </w:rPr>
        <w:t xml:space="preserve">rede.</w:t>
      </w:r>
    </w:p>
    <w:p w14:paraId="4299A8E8">
      <w:pPr>
        <w:spacing/>
        <w:rPr/>
      </w:pPr>
    </w:p>
    <w:p w14:paraId="1BF1957D">
      <w:pPr>
        <w:pStyle w:val="Bezproreda1"/>
        <w:spacing/>
        <w:rPr>
          <w:sz w:val="24"/>
          <w:szCs w:val="24"/>
        </w:rPr>
      </w:pPr>
    </w:p>
    <w:p w14:paraId="1E00A1A5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66-Prihodi od prodaje proizvoda i robe te pruženih usluga, prihodi od donacija-</w:t>
      </w:r>
      <w:r>
        <w:rPr>
          <w:b/>
          <w:sz w:val="24"/>
          <w:szCs w:val="24"/>
        </w:rPr>
        <w:t xml:space="preserve">433,65</w:t>
      </w:r>
      <w:r>
        <w:rPr>
          <w:b/>
          <w:sz w:val="24"/>
          <w:szCs w:val="24"/>
        </w:rPr>
        <w:t xml:space="preserve"> EUR-</w:t>
      </w:r>
      <w:r>
        <w:rPr>
          <w:sz w:val="24"/>
          <w:szCs w:val="24"/>
        </w:rPr>
        <w:t xml:space="preserve">Index </w:t>
      </w:r>
      <w:r>
        <w:rPr>
          <w:sz w:val="24"/>
          <w:szCs w:val="24"/>
        </w:rPr>
        <w:t xml:space="preserve">5,2</w:t>
      </w:r>
      <w:r>
        <w:rPr>
          <w:sz w:val="24"/>
          <w:szCs w:val="24"/>
        </w:rPr>
        <w:t xml:space="preserve">. </w:t>
      </w:r>
    </w:p>
    <w:p w14:paraId="19460A7D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Index je u značajnom padu jer je u </w:t>
      </w:r>
      <w:r>
        <w:rPr>
          <w:sz w:val="24"/>
          <w:szCs w:val="24"/>
        </w:rPr>
        <w:t xml:space="preserve">prethodnoj godini</w:t>
      </w:r>
      <w:r>
        <w:rPr>
          <w:sz w:val="24"/>
          <w:szCs w:val="24"/>
        </w:rPr>
        <w:t xml:space="preserve"> </w:t>
      </w:r>
      <w:bookmarkStart w:id="7" w:name="_Hlk156903081"/>
      <w:r>
        <w:rPr>
          <w:sz w:val="24"/>
          <w:szCs w:val="24"/>
        </w:rPr>
        <w:t xml:space="preserve">OTP banka donirala sredstva  za nagradu jednoj našoj učenici za izvanredne uspjehe na natjecanjima</w:t>
      </w:r>
      <w:bookmarkEnd w:id="7"/>
      <w:r>
        <w:rPr>
          <w:sz w:val="24"/>
          <w:szCs w:val="24"/>
        </w:rPr>
        <w:t xml:space="preserve">, te su </w:t>
      </w:r>
      <w:r>
        <w:rPr>
          <w:sz w:val="24"/>
          <w:szCs w:val="24"/>
        </w:rPr>
        <w:t xml:space="preserve">u prethodnoj godini </w:t>
      </w:r>
      <w:r>
        <w:rPr>
          <w:sz w:val="24"/>
          <w:szCs w:val="24"/>
        </w:rPr>
        <w:t xml:space="preserve">bil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 već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donacije maturantima</w:t>
      </w:r>
      <w:r>
        <w:rPr>
          <w:sz w:val="24"/>
          <w:szCs w:val="24"/>
        </w:rPr>
        <w:t xml:space="preserve"> za maturalni ples</w:t>
      </w:r>
      <w:r>
        <w:rPr>
          <w:sz w:val="24"/>
          <w:szCs w:val="24"/>
        </w:rPr>
        <w:t xml:space="preserve">.</w:t>
      </w:r>
    </w:p>
    <w:p w14:paraId="2F0D2531">
      <w:pPr>
        <w:spacing/>
        <w:jc w:val="both"/>
        <w:rPr>
          <w:b/>
          <w:sz w:val="24"/>
          <w:szCs w:val="24"/>
        </w:rPr>
      </w:pPr>
    </w:p>
    <w:p w14:paraId="2658A317">
      <w:pPr>
        <w:spacing/>
        <w:jc w:val="both"/>
        <w:rPr>
          <w:b/>
          <w:sz w:val="24"/>
          <w:szCs w:val="24"/>
        </w:rPr>
      </w:pPr>
    </w:p>
    <w:p w14:paraId="31757E7A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67-Prihodi iz nadležnog proračuna-</w:t>
      </w:r>
      <w:r>
        <w:rPr>
          <w:b/>
          <w:sz w:val="24"/>
          <w:szCs w:val="24"/>
        </w:rPr>
        <w:t xml:space="preserve">81.433,42</w:t>
      </w:r>
      <w:r>
        <w:rPr>
          <w:b/>
          <w:sz w:val="24"/>
          <w:szCs w:val="24"/>
        </w:rPr>
        <w:t xml:space="preserve"> EUR</w:t>
      </w:r>
      <w:r>
        <w:rPr>
          <w:sz w:val="24"/>
          <w:szCs w:val="24"/>
        </w:rPr>
        <w:t xml:space="preserve">-Index 10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</w:p>
    <w:p w14:paraId="0381CEFD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Index je u porastu</w:t>
      </w:r>
      <w:r>
        <w:rPr>
          <w:sz w:val="24"/>
          <w:szCs w:val="24"/>
        </w:rPr>
        <w:t xml:space="preserve"> 8,6</w:t>
      </w:r>
      <w:r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jer su prihodi </w:t>
      </w:r>
      <w:r>
        <w:rPr>
          <w:sz w:val="24"/>
          <w:szCs w:val="24"/>
        </w:rPr>
        <w:t xml:space="preserve">iz nadležnog proračuna za financiranje rashoda za nabavu nefinancijske imovine veći</w:t>
      </w:r>
      <w:r>
        <w:rPr>
          <w:sz w:val="24"/>
          <w:szCs w:val="24"/>
        </w:rPr>
        <w:t xml:space="preserve"> u odnosu na prethodnu godinu.</w:t>
      </w:r>
      <w:r>
        <w:rPr>
          <w:sz w:val="24"/>
          <w:szCs w:val="24"/>
        </w:rPr>
        <w:t xml:space="preserve">.</w:t>
      </w:r>
      <w:bookmarkStart w:id="8" w:name="_Hlk188520454"/>
      <w:r>
        <w:rPr>
          <w:sz w:val="24"/>
          <w:szCs w:val="24"/>
        </w:rPr>
        <w:t xml:space="preserve">Zbog dotrajalosti stare opreme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namještaja </w:t>
      </w:r>
      <w:r>
        <w:rPr>
          <w:sz w:val="24"/>
          <w:szCs w:val="24"/>
        </w:rPr>
        <w:t xml:space="preserve">nabavili smo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nova </w:t>
      </w:r>
      <w:r>
        <w:rPr>
          <w:sz w:val="24"/>
          <w:szCs w:val="24"/>
        </w:rPr>
        <w:t xml:space="preserve">računala za učionicu </w:t>
      </w:r>
      <w:r>
        <w:rPr>
          <w:sz w:val="24"/>
          <w:szCs w:val="24"/>
        </w:rPr>
        <w:t xml:space="preserve">iz </w:t>
      </w:r>
      <w:r>
        <w:rPr>
          <w:sz w:val="24"/>
          <w:szCs w:val="24"/>
        </w:rPr>
        <w:t xml:space="preserve">informatike i </w:t>
      </w:r>
      <w:r>
        <w:rPr>
          <w:sz w:val="24"/>
          <w:szCs w:val="24"/>
        </w:rPr>
        <w:t xml:space="preserve">školske stolice</w:t>
      </w:r>
      <w:r>
        <w:rPr>
          <w:sz w:val="24"/>
          <w:szCs w:val="24"/>
        </w:rPr>
        <w:t xml:space="preserve">.</w:t>
      </w:r>
    </w:p>
    <w:bookmarkEnd w:id="8"/>
    <w:p w14:paraId="428C6911">
      <w:pPr>
        <w:spacing/>
        <w:jc w:val="both"/>
        <w:rPr>
          <w:sz w:val="24"/>
          <w:szCs w:val="24"/>
        </w:rPr>
      </w:pPr>
    </w:p>
    <w:p w14:paraId="6E7D366F">
      <w:pPr>
        <w:spacing/>
        <w:jc w:val="both"/>
        <w:rPr>
          <w:sz w:val="24"/>
          <w:szCs w:val="24"/>
        </w:rPr>
      </w:pPr>
    </w:p>
    <w:p w14:paraId="31C42E66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RASHODI POSLOVANJA</w:t>
      </w:r>
      <w:r>
        <w:rPr>
          <w:b/>
          <w:sz w:val="24"/>
          <w:szCs w:val="24"/>
        </w:rPr>
        <w:t xml:space="preserve">- 1.260.455,73 </w:t>
      </w:r>
      <w:r>
        <w:rPr>
          <w:b/>
          <w:sz w:val="24"/>
          <w:szCs w:val="24"/>
        </w:rPr>
        <w:t xml:space="preserve">EUR</w:t>
      </w:r>
    </w:p>
    <w:p w14:paraId="5B29F7FE">
      <w:pPr>
        <w:spacing/>
        <w:jc w:val="both"/>
        <w:rPr>
          <w:b/>
          <w:sz w:val="28"/>
          <w:szCs w:val="28"/>
        </w:rPr>
      </w:pPr>
    </w:p>
    <w:p w14:paraId="741BA94E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31- Rashodi za zaposlene-</w:t>
      </w:r>
      <w:r>
        <w:rPr>
          <w:b/>
          <w:sz w:val="24"/>
          <w:szCs w:val="24"/>
        </w:rPr>
        <w:t xml:space="preserve">1.174.696,19</w:t>
      </w:r>
      <w:r>
        <w:rPr>
          <w:b/>
          <w:sz w:val="24"/>
          <w:szCs w:val="24"/>
        </w:rPr>
        <w:t xml:space="preserve"> EUR-Indeks 12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5</w:t>
      </w:r>
    </w:p>
    <w:p w14:paraId="643B13F6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Povećani su u odnosu na predhodnu godinu zbog propisanih novih koeficijenata za izračun plaće </w:t>
      </w:r>
      <w:r>
        <w:rPr>
          <w:sz w:val="24"/>
          <w:szCs w:val="24"/>
        </w:rPr>
        <w:t xml:space="preserve">u 2024.g.</w:t>
      </w:r>
    </w:p>
    <w:p w14:paraId="4979C3AC">
      <w:pPr>
        <w:spacing/>
        <w:jc w:val="both"/>
        <w:rPr>
          <w:sz w:val="24"/>
          <w:szCs w:val="24"/>
        </w:rPr>
      </w:pPr>
    </w:p>
    <w:p w14:paraId="5F546843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30B6D2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32-Materijani rashodi- </w:t>
      </w:r>
      <w:r>
        <w:rPr>
          <w:b/>
          <w:sz w:val="24"/>
          <w:szCs w:val="24"/>
        </w:rPr>
        <w:t xml:space="preserve">84.659,94</w:t>
      </w:r>
      <w:r>
        <w:rPr>
          <w:b/>
          <w:sz w:val="24"/>
          <w:szCs w:val="24"/>
        </w:rPr>
        <w:t xml:space="preserve"> EUR-Index 10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5</w:t>
      </w:r>
    </w:p>
    <w:p w14:paraId="43B6372F">
      <w:pPr>
        <w:spacing/>
        <w:jc w:val="both"/>
        <w:rPr>
          <w:b/>
          <w:sz w:val="24"/>
          <w:szCs w:val="24"/>
        </w:rPr>
      </w:pPr>
    </w:p>
    <w:p w14:paraId="1C8C8119">
      <w:pPr>
        <w: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321-Naknade troškova zaposlenima</w:t>
      </w:r>
      <w:r>
        <w:rPr>
          <w:b/>
          <w:sz w:val="24"/>
          <w:szCs w:val="24"/>
        </w:rPr>
        <w:t xml:space="preserve">-</w:t>
      </w:r>
      <w:r>
        <w:rPr>
          <w:bCs/>
          <w:sz w:val="24"/>
          <w:szCs w:val="24"/>
        </w:rPr>
        <w:t xml:space="preserve">Index 107,4</w:t>
      </w:r>
      <w:r>
        <w:rPr>
          <w:b/>
          <w:sz w:val="24"/>
          <w:szCs w:val="24"/>
        </w:rPr>
        <w:t xml:space="preserve">-</w:t>
      </w:r>
      <w:r>
        <w:rPr>
          <w:sz w:val="24"/>
          <w:szCs w:val="24"/>
        </w:rPr>
        <w:t xml:space="preserve">veći rashodi u odnosu na prethodnu godinu zbog </w:t>
      </w:r>
      <w:r>
        <w:rPr>
          <w:sz w:val="24"/>
          <w:szCs w:val="24"/>
        </w:rPr>
        <w:t xml:space="preserve">povećanja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iznosa </w:t>
      </w:r>
      <w:r>
        <w:rPr>
          <w:sz w:val="24"/>
          <w:szCs w:val="24"/>
        </w:rPr>
        <w:t xml:space="preserve">dnevnica za službena putovanja u 2024.</w:t>
      </w:r>
      <w:r>
        <w:rPr>
          <w:sz w:val="24"/>
          <w:szCs w:val="24"/>
        </w:rPr>
        <w:t xml:space="preserve">godini.</w:t>
      </w:r>
      <w:r>
        <w:rPr>
          <w:sz w:val="24"/>
          <w:szCs w:val="24"/>
        </w:rPr>
        <w:t xml:space="preserve"> Porast rashoda vidimo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na naknadama za prijevoz zaposlenika (index 106,00) zbog </w:t>
      </w:r>
      <w:r>
        <w:rPr>
          <w:sz w:val="24"/>
          <w:szCs w:val="24"/>
        </w:rPr>
        <w:t xml:space="preserve">povećanja</w:t>
      </w:r>
      <w:r>
        <w:rPr>
          <w:sz w:val="24"/>
          <w:szCs w:val="24"/>
        </w:rPr>
        <w:t xml:space="preserve"> iznosa naknade </w:t>
      </w:r>
      <w:r>
        <w:rPr>
          <w:sz w:val="24"/>
          <w:szCs w:val="24"/>
        </w:rPr>
        <w:t xml:space="preserve">po prijeđenom kilometru za dolazak i odlazak s posla.</w:t>
      </w:r>
    </w:p>
    <w:p w14:paraId="6FCF3F89">
      <w:pPr>
        <w:spacing/>
        <w:jc w:val="both"/>
        <w:rPr>
          <w:b/>
          <w:sz w:val="24"/>
          <w:szCs w:val="24"/>
        </w:rPr>
      </w:pPr>
    </w:p>
    <w:p w14:paraId="757923DA">
      <w:pPr>
        <w: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322-Rashodi za materijal i energiju</w:t>
      </w:r>
      <w:r>
        <w:rPr>
          <w:b/>
          <w:sz w:val="24"/>
          <w:szCs w:val="24"/>
        </w:rPr>
        <w:t xml:space="preserve">-</w:t>
      </w:r>
      <w:r>
        <w:rPr>
          <w:bCs/>
          <w:sz w:val="24"/>
          <w:szCs w:val="24"/>
        </w:rPr>
        <w:t xml:space="preserve">Index 86,6</w:t>
      </w:r>
      <w:r>
        <w:rPr>
          <w:b/>
          <w:sz w:val="24"/>
          <w:szCs w:val="24"/>
        </w:rPr>
        <w:t xml:space="preserve">-</w:t>
      </w:r>
      <w:r>
        <w:rPr>
          <w:bCs/>
          <w:sz w:val="24"/>
          <w:szCs w:val="24"/>
        </w:rPr>
        <w:t xml:space="preserve">manji rashodi u odnosu na prethodnu godinu.</w:t>
      </w:r>
      <w:r>
        <w:rPr>
          <w:sz w:val="24"/>
          <w:szCs w:val="24"/>
        </w:rPr>
        <w:t xml:space="preserve">Rashodi za energiju su smanjeni zbog manje potrošnje lož ulja u 2024.g</w:t>
      </w:r>
      <w:r>
        <w:rPr>
          <w:sz w:val="24"/>
          <w:szCs w:val="24"/>
        </w:rPr>
        <w:t xml:space="preserve">odini.</w:t>
      </w:r>
      <w:r>
        <w:rPr>
          <w:sz w:val="24"/>
          <w:szCs w:val="24"/>
        </w:rPr>
        <w:t xml:space="preserve">Smanjeni su i rashodi za uredski materijal, materijal i  sirovine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sitni inventar jer  se u ovoj godini manje trošilo sa tih pozicija.</w:t>
      </w:r>
    </w:p>
    <w:p w14:paraId="1ED2FE73">
      <w:pPr>
        <w:spacing/>
        <w:jc w:val="both"/>
        <w:rPr>
          <w:sz w:val="24"/>
          <w:szCs w:val="24"/>
        </w:rPr>
      </w:pPr>
    </w:p>
    <w:p w14:paraId="2244907F">
      <w:pPr>
        <w:suppressAutoHyphens/>
        <w:autoSpaceDN w:val="false"/>
        <w: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323-Rashodi za usluge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Index 117,1-najveći porast rashoda za usluge u odnosu na prethodnu godinu bilježi se na uslugama tekućeg i investicijskog održavanja jer smo ove godine imali popravke na prozorima učionica, detekciju puknuća vodovodne cijevi i sanitarnu rezidbu stabala u dvorištu.</w:t>
      </w:r>
    </w:p>
    <w:p w14:paraId="098FFA3D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Povećani su rashodi za usluge telefona,pošte i prijevoza jer</w:t>
      </w:r>
      <w:r>
        <w:rPr>
          <w:sz w:val="24"/>
          <w:szCs w:val="24"/>
        </w:rPr>
        <w:t xml:space="preserve"> su ove godine učenici sudjelovali na državnoj smotri Projekt građanin iz područja građanskog odgoja i obrazovanja</w:t>
      </w:r>
      <w:r>
        <w:rPr>
          <w:sz w:val="24"/>
          <w:szCs w:val="24"/>
        </w:rPr>
        <w:t xml:space="preserve"> te je Agencija za odgoj i obrazovanje refundirala sredstva za prijevoz učenika.</w:t>
      </w:r>
    </w:p>
    <w:p w14:paraId="7B4ED8A6">
      <w:pPr>
        <w:suppressAutoHyphens/>
        <w:autoSpaceDN w:val="false"/>
        <w: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Rashodi za zakupnine i najamnine su povećani zbog veće cijene najma informatičke opreme,</w:t>
      </w:r>
      <w:r>
        <w:rPr>
          <w:sz w:val="24"/>
          <w:szCs w:val="24"/>
        </w:rPr>
        <w:t xml:space="preserve">rashoda 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licence za natjecanje iz engleskog jezika i naj</w:t>
      </w:r>
      <w:r>
        <w:rPr>
          <w:sz w:val="24"/>
          <w:szCs w:val="24"/>
        </w:rPr>
        <w:t xml:space="preserve">am</w:t>
      </w:r>
      <w:r>
        <w:rPr>
          <w:sz w:val="24"/>
          <w:szCs w:val="24"/>
        </w:rPr>
        <w:t xml:space="preserve"> prijevoznih sredstava za prijevoz učenika na natjecanja.</w:t>
      </w:r>
    </w:p>
    <w:p w14:paraId="6C9D2D5F">
      <w:pPr>
        <w:suppressAutoHyphens/>
        <w:autoSpaceDN w:val="false"/>
        <w:spacing/>
        <w:jc w:val="both"/>
        <w:textAlignment w:val="baseline"/>
        <w:rPr>
          <w:b/>
          <w:bCs/>
          <w:sz w:val="24"/>
          <w:szCs w:val="24"/>
        </w:rPr>
      </w:pPr>
    </w:p>
    <w:p w14:paraId="465DFB55">
      <w:pPr>
        <w:suppressAutoHyphens/>
        <w:autoSpaceDN w:val="false"/>
        <w: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329-Ostali nespomenuti rashodi poslovanja</w:t>
      </w:r>
      <w:r>
        <w:rPr>
          <w:sz w:val="24"/>
          <w:szCs w:val="24"/>
        </w:rPr>
        <w:t xml:space="preserve">-Index 144,1-veći rashodi u odnosu na prethodnu godinu.</w:t>
      </w:r>
      <w:r>
        <w:rPr>
          <w:sz w:val="24"/>
          <w:szCs w:val="24"/>
        </w:rPr>
        <w:t xml:space="preserve">Povećanje na rashodima za reprezentaciju i članarin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 je posljedica općeg rasta cijena.</w:t>
      </w:r>
    </w:p>
    <w:p w14:paraId="1ADA404F">
      <w:pPr>
        <w:suppressAutoHyphens/>
        <w:autoSpaceDN w:val="false"/>
        <w: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</w:t>
      </w:r>
      <w:r>
        <w:rPr>
          <w:sz w:val="24"/>
          <w:szCs w:val="24"/>
        </w:rPr>
        <w:t xml:space="preserve">ashodi 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pristojbe i naknade </w:t>
      </w:r>
      <w:r>
        <w:rPr>
          <w:sz w:val="24"/>
          <w:szCs w:val="24"/>
        </w:rPr>
        <w:t xml:space="preserve">su povećani u odnosu na prethodnu godinu </w:t>
      </w:r>
      <w:r>
        <w:rPr>
          <w:sz w:val="24"/>
          <w:szCs w:val="24"/>
        </w:rPr>
        <w:t xml:space="preserve">zbog </w:t>
      </w:r>
      <w:r>
        <w:rPr>
          <w:sz w:val="24"/>
          <w:szCs w:val="24"/>
        </w:rPr>
        <w:t xml:space="preserve">isplata  </w:t>
      </w:r>
      <w:r>
        <w:rPr>
          <w:sz w:val="24"/>
          <w:szCs w:val="24"/>
        </w:rPr>
        <w:t xml:space="preserve">sudskih pristojbi za odgovor na tužbu</w:t>
      </w:r>
      <w:r>
        <w:rPr>
          <w:sz w:val="24"/>
          <w:szCs w:val="24"/>
        </w:rPr>
        <w:t xml:space="preserve"> u 2024.godini.</w:t>
      </w:r>
    </w:p>
    <w:p w14:paraId="41E1CEAC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ostale nespomenute rashode poslovanja su </w:t>
      </w:r>
      <w:r>
        <w:rPr>
          <w:sz w:val="24"/>
          <w:szCs w:val="24"/>
        </w:rPr>
        <w:t xml:space="preserve">47,6</w:t>
      </w:r>
      <w:r>
        <w:rPr>
          <w:sz w:val="24"/>
          <w:szCs w:val="24"/>
        </w:rPr>
        <w:t xml:space="preserve"> % veći u odnosu na prethodnu godinu  zbog </w:t>
      </w:r>
      <w:r>
        <w:rPr>
          <w:sz w:val="24"/>
          <w:szCs w:val="24"/>
        </w:rPr>
        <w:t xml:space="preserve">povećanih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troškova vezanih</w:t>
      </w:r>
      <w:r>
        <w:rPr>
          <w:sz w:val="24"/>
          <w:szCs w:val="24"/>
        </w:rPr>
        <w:t xml:space="preserve"> za organizaciju maturalnog plesa.</w:t>
      </w:r>
    </w:p>
    <w:p w14:paraId="0EC26A43">
      <w:pPr>
        <w:spacing/>
        <w:jc w:val="both"/>
        <w:rPr>
          <w:sz w:val="24"/>
          <w:szCs w:val="24"/>
        </w:rPr>
      </w:pPr>
    </w:p>
    <w:p w14:paraId="537354A5">
      <w:pPr>
        <w:spacing/>
        <w:jc w:val="both"/>
        <w:rPr>
          <w:sz w:val="24"/>
          <w:szCs w:val="24"/>
        </w:rPr>
      </w:pPr>
    </w:p>
    <w:p w14:paraId="0A8322A6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34-Financijski rashodi-35,19 EUR</w:t>
      </w:r>
    </w:p>
    <w:p w14:paraId="63D4F293">
      <w:pPr>
        <w:autoSpaceDE w:val="false"/>
        <w:autoSpaceDN w:val="false"/>
        <w:adjustRightInd w:val="false"/>
        <w: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Financijski rashodi izvršeni su u ukupnom iznosu od 35,19 eura,a odnose se na rashode za bankarske usluge za otvaranje i zatvaranje podračuna za humanitarni koncert koji je organizirala Škola.</w:t>
      </w:r>
    </w:p>
    <w:p w14:paraId="4C12BD17">
      <w:pPr>
        <w:autoSpaceDE w:val="false"/>
        <w:autoSpaceDN w:val="false"/>
        <w:adjustRightInd w:val="false"/>
        <w:spacing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B6ADB0C">
      <w:pPr>
        <w:spacing/>
        <w:jc w:val="both"/>
        <w:rPr>
          <w:sz w:val="24"/>
          <w:szCs w:val="24"/>
        </w:rPr>
      </w:pPr>
    </w:p>
    <w:p w14:paraId="6F47D26D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37- Naknade građanima i kućanstvima</w:t>
      </w:r>
      <w:r>
        <w:rPr>
          <w:b/>
          <w:bCs/>
          <w:sz w:val="24"/>
          <w:szCs w:val="24"/>
        </w:rPr>
        <w:t xml:space="preserve"> na temelju osiguranja i druge naknade-114,19 eura</w:t>
      </w:r>
    </w:p>
    <w:p w14:paraId="551148BA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Uplaćena su sredstva od strane Ministarstva znanosti,obrazovanja i mladih u iznosu 114,91 euro</w:t>
      </w:r>
      <w:r>
        <w:rPr>
          <w:sz w:val="24"/>
          <w:szCs w:val="24"/>
        </w:rPr>
        <w:t xml:space="preserve"> za sufinanciranje prilagođenog individualnog prijevoza roditelja kao pratitelja </w:t>
      </w:r>
      <w:r>
        <w:rPr>
          <w:sz w:val="24"/>
          <w:szCs w:val="24"/>
        </w:rPr>
        <w:t xml:space="preserve">jedne </w:t>
      </w:r>
      <w:r>
        <w:rPr>
          <w:sz w:val="24"/>
          <w:szCs w:val="24"/>
        </w:rPr>
        <w:t xml:space="preserve">naše</w:t>
      </w:r>
      <w:r>
        <w:rPr>
          <w:sz w:val="24"/>
          <w:szCs w:val="24"/>
        </w:rPr>
        <w:t xml:space="preserve"> učenic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</w:p>
    <w:p w14:paraId="304C79D8">
      <w:pPr>
        <w:spacing/>
        <w:jc w:val="both"/>
        <w:rPr>
          <w:sz w:val="24"/>
          <w:szCs w:val="24"/>
        </w:rPr>
      </w:pPr>
    </w:p>
    <w:p w14:paraId="6023AD55">
      <w:pPr>
        <w:spacing/>
        <w:jc w:val="both"/>
        <w:rPr>
          <w:b/>
          <w:bCs/>
          <w:sz w:val="24"/>
          <w:szCs w:val="24"/>
        </w:rPr>
      </w:pPr>
    </w:p>
    <w:p w14:paraId="52062D8F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38-Ostali rashodi-949,50 EUR</w:t>
      </w:r>
      <w:bookmarkStart w:id="9" w:name="_Hlk139614182"/>
      <w:r>
        <w:rPr>
          <w:b/>
          <w:sz w:val="24"/>
          <w:szCs w:val="24"/>
        </w:rPr>
        <w:t xml:space="preserve">-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stali rashodi izvršeni su u iznosu od 949,50 eura, a odnose se na  rashode tekućih donacija u naravi. Od Ministarstva smo dobili donaciju za nabavu zaliha menstrualnih higijenskih potrepština.</w:t>
      </w:r>
    </w:p>
    <w:bookmarkEnd w:id="9"/>
    <w:p w14:paraId="520E9E77">
      <w:pPr>
        <w:spacing/>
        <w:jc w:val="both"/>
        <w:rPr>
          <w:b/>
          <w:sz w:val="24"/>
          <w:szCs w:val="24"/>
        </w:rPr>
      </w:pPr>
    </w:p>
    <w:p w14:paraId="15E21B11">
      <w:pPr>
        <w:spacing/>
        <w:jc w:val="both"/>
        <w:rPr>
          <w:b/>
          <w:sz w:val="24"/>
          <w:szCs w:val="24"/>
        </w:rPr>
      </w:pPr>
    </w:p>
    <w:p w14:paraId="1E351ADE">
      <w:pPr>
        <w:spacing/>
        <w:jc w:val="both"/>
        <w:rPr>
          <w:sz w:val="24"/>
          <w:szCs w:val="24"/>
        </w:rPr>
      </w:pPr>
    </w:p>
    <w:p w14:paraId="76547942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4-RASHODI ZA NABAVU NEFINANCIJSKE IMOVINE-</w:t>
      </w:r>
      <w:r>
        <w:rPr>
          <w:b/>
          <w:sz w:val="24"/>
          <w:szCs w:val="24"/>
        </w:rPr>
        <w:t xml:space="preserve">8.798,81</w:t>
      </w:r>
      <w:r>
        <w:rPr>
          <w:b/>
          <w:sz w:val="24"/>
          <w:szCs w:val="24"/>
        </w:rPr>
        <w:t xml:space="preserve"> EUR</w:t>
      </w:r>
    </w:p>
    <w:p w14:paraId="21BCC52D">
      <w:pPr>
        <w:spacing/>
        <w:jc w:val="both"/>
        <w:rPr>
          <w:sz w:val="24"/>
          <w:szCs w:val="24"/>
        </w:rPr>
      </w:pPr>
    </w:p>
    <w:p w14:paraId="0BBB2EA8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42-Rashodi za nabavu proizvedene dugotrajne imovine-8.798,81 EUR</w:t>
      </w:r>
    </w:p>
    <w:p w14:paraId="24D3CA9A">
      <w:pPr>
        <w:spacing/>
        <w:jc w:val="both"/>
        <w:rPr>
          <w:b/>
          <w:bCs/>
          <w:sz w:val="24"/>
          <w:szCs w:val="24"/>
        </w:rPr>
      </w:pPr>
    </w:p>
    <w:p w14:paraId="2F42A4FC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422-Postrojenja  opreme</w:t>
      </w:r>
      <w:r>
        <w:rPr>
          <w:sz w:val="24"/>
          <w:szCs w:val="24"/>
        </w:rPr>
        <w:t xml:space="preserve">-Index 273,4-do porasta dolazi jer smo u 2024.godini zbog dotrajalosti stare opreme i namještaja nabavili 4 računala za učionicu iz informatike i 20 školskih stolica.</w:t>
      </w:r>
    </w:p>
    <w:p w14:paraId="288E89DB">
      <w:pPr>
        <w:spacing/>
        <w:jc w:val="both"/>
        <w:rPr>
          <w:sz w:val="24"/>
          <w:szCs w:val="24"/>
        </w:rPr>
      </w:pPr>
    </w:p>
    <w:p w14:paraId="61E50DE9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424-Knjige,umjetnička djela i ostale izložbene vrijednosti</w:t>
      </w:r>
      <w:r>
        <w:rPr>
          <w:sz w:val="24"/>
          <w:szCs w:val="24"/>
        </w:rPr>
        <w:t xml:space="preserve">-Index 169,2-do porasta rashoda dolazi jer su </w:t>
      </w:r>
      <w:bookmarkStart w:id="10" w:name="_Hlk188876929"/>
      <w:r>
        <w:rPr>
          <w:sz w:val="24"/>
          <w:szCs w:val="24"/>
        </w:rPr>
        <w:t xml:space="preserve">d</w:t>
      </w:r>
      <w:r>
        <w:rPr>
          <w:sz w:val="24"/>
          <w:szCs w:val="24"/>
        </w:rPr>
        <w:t xml:space="preserve">označena </w:t>
      </w:r>
      <w:r>
        <w:rPr>
          <w:sz w:val="24"/>
          <w:szCs w:val="24"/>
        </w:rPr>
        <w:t xml:space="preserve">sredstva </w:t>
      </w:r>
      <w:r>
        <w:rPr>
          <w:sz w:val="24"/>
          <w:szCs w:val="24"/>
        </w:rPr>
        <w:t xml:space="preserve">od Ministarstva za nabavu novih udžbenika iz povijesti za 4.rarede</w:t>
      </w:r>
      <w:r>
        <w:rPr>
          <w:sz w:val="24"/>
          <w:szCs w:val="24"/>
        </w:rPr>
        <w:t xml:space="preserve">,za nabavu lektire i za nabavu udžbenika za učenike iz Ukrajine.</w:t>
      </w:r>
    </w:p>
    <w:p w14:paraId="2B53972F">
      <w:pPr>
        <w:spacing/>
        <w:jc w:val="both"/>
        <w:rPr>
          <w:sz w:val="24"/>
          <w:szCs w:val="24"/>
        </w:rPr>
      </w:pPr>
    </w:p>
    <w:bookmarkEnd w:id="10"/>
    <w:p w14:paraId="40DBC35C">
      <w:pPr>
        <w:spacing/>
        <w:jc w:val="both"/>
        <w:rPr>
          <w:sz w:val="24"/>
          <w:szCs w:val="24"/>
        </w:rPr>
      </w:pPr>
    </w:p>
    <w:p w14:paraId="114B0493">
      <w:pPr>
        <w:spacing/>
        <w:jc w:val="both"/>
        <w:rPr>
          <w:sz w:val="24"/>
          <w:szCs w:val="24"/>
        </w:rPr>
      </w:pPr>
    </w:p>
    <w:p w14:paraId="05FB3480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92211-VIŠAK PRIHODA POSLOVANJA</w:t>
      </w:r>
    </w:p>
    <w:p w14:paraId="1119D5B7">
      <w:pPr>
        <w:spacing/>
        <w:jc w:val="both"/>
        <w:rPr>
          <w:b/>
          <w:sz w:val="24"/>
          <w:szCs w:val="24"/>
        </w:rPr>
      </w:pPr>
    </w:p>
    <w:p w14:paraId="27287E56">
      <w:pPr>
        <w:pStyle w:val="Bezproreda1"/>
        <w:spacing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Iz prethodnih godina prenesen je višak prihoda u iznosu 4.677,30 eura.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Ukupni prihodi poslovanja u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2024.g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odini iznose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1.265.588,57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eura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, a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rashodi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poslovanja i rashodi za nabavu nefinancijske imovine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1.269.254,54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eura.</w:t>
      </w:r>
    </w:p>
    <w:p w14:paraId="57836D33">
      <w:pPr>
        <w:pStyle w:val="Bezproreda1"/>
        <w:spacing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Višak prihoda raspoloživ u sljedećem razdoblju iznosi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1.011,33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eura.</w:t>
      </w:r>
    </w:p>
    <w:p w14:paraId="16672BE1">
      <w:pPr>
        <w:pStyle w:val="Bezproreda1"/>
        <w:spacing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</w:p>
    <w:p w14:paraId="398D43DF">
      <w:pPr>
        <w:pStyle w:val="Bezproreda1"/>
        <w:spacing/>
        <w:rPr>
          <w:rStyle w:val="Istaknuto"/>
          <w:rFonts w:ascii="Times New Roman" w:hAnsi="Times New Roman"/>
          <w:i w:val="0"/>
          <w:sz w:val="24"/>
          <w:szCs w:val="24"/>
        </w:rPr>
      </w:pPr>
    </w:p>
    <w:p w14:paraId="503B4E74">
      <w:pPr>
        <w:pStyle w:val="Bezproreda1"/>
        <w:spacing/>
        <w:rPr>
          <w:rStyle w:val="Istaknuto"/>
          <w:rFonts w:ascii="Times New Roman" w:hAnsi="Times New Roman"/>
          <w:i w:val="0"/>
          <w:sz w:val="24"/>
          <w:szCs w:val="24"/>
        </w:rPr>
      </w:pPr>
    </w:p>
    <w:p w14:paraId="110AB9C8">
      <w:pPr>
        <w:spacing/>
        <w:rPr>
          <w:sz w:val="24"/>
          <w:szCs w:val="24"/>
        </w:rPr>
      </w:pPr>
    </w:p>
    <w:p w14:paraId="6385D6B7">
      <w:pPr>
        <w:spacing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BILJEŠKE UZ OBRAZAC BILANCA</w:t>
      </w:r>
    </w:p>
    <w:p w14:paraId="1A6A56CE">
      <w:pPr>
        <w:spacing/>
        <w:rPr>
          <w:b/>
          <w:sz w:val="28"/>
          <w:u w:val="single"/>
        </w:rPr>
      </w:pPr>
    </w:p>
    <w:p w14:paraId="29589C65">
      <w:pPr>
        <w:spacing/>
        <w:jc w:val="both"/>
        <w:rPr>
          <w:sz w:val="24"/>
          <w:szCs w:val="24"/>
        </w:rPr>
      </w:pPr>
    </w:p>
    <w:p w14:paraId="208B1900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BOO1-UKUPNA IMOVINA- 751.098,42 EUR</w:t>
      </w:r>
    </w:p>
    <w:p w14:paraId="314AE557">
      <w:pPr>
        <w:spacing/>
        <w:jc w:val="both"/>
        <w:rPr>
          <w:b/>
          <w:bCs/>
          <w:sz w:val="24"/>
          <w:szCs w:val="24"/>
        </w:rPr>
      </w:pPr>
    </w:p>
    <w:p w14:paraId="294C6E60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BOO2-NEFINANCIJSKA IMOVINA-648.819,49 EUR</w:t>
      </w:r>
    </w:p>
    <w:p w14:paraId="129E69BD">
      <w:pPr>
        <w:spacing/>
        <w:jc w:val="both"/>
        <w:rPr>
          <w:sz w:val="24"/>
          <w:szCs w:val="24"/>
        </w:rPr>
      </w:pPr>
    </w:p>
    <w:p w14:paraId="79160BA2">
      <w:pPr>
        <w: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01-Neproizvedena dugotrajna imovina</w:t>
      </w:r>
      <w:r>
        <w:rPr>
          <w:sz w:val="24"/>
          <w:szCs w:val="24"/>
        </w:rPr>
        <w:t xml:space="preserve">- 362.432,81 EUR-neporomjenjena u odnosu na prethodnu godinu</w:t>
      </w:r>
    </w:p>
    <w:p w14:paraId="21955370">
      <w:pPr>
        <w:spacing/>
        <w:jc w:val="both"/>
        <w:rPr>
          <w:sz w:val="24"/>
          <w:szCs w:val="24"/>
        </w:rPr>
      </w:pPr>
    </w:p>
    <w:p w14:paraId="619BF290">
      <w:pPr>
        <w: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02-Proizvedena dugotrajna imovina</w:t>
      </w:r>
      <w:r>
        <w:rPr>
          <w:sz w:val="24"/>
          <w:szCs w:val="24"/>
        </w:rPr>
        <w:t xml:space="preserve">-274.224,63 EUR-stanje dugotrajne imovine u odnosu na prethodnu godinu povećano je za 5,3 %.</w:t>
      </w:r>
    </w:p>
    <w:p w14:paraId="7F7B9E85">
      <w:pPr>
        <w:spacing/>
        <w:jc w:val="both"/>
        <w:rPr>
          <w:sz w:val="24"/>
          <w:szCs w:val="24"/>
        </w:rPr>
      </w:pPr>
    </w:p>
    <w:p w14:paraId="0A20D92B">
      <w:pPr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021-Građevinski objekti</w:t>
      </w:r>
      <w:r>
        <w:rPr>
          <w:bCs/>
          <w:sz w:val="24"/>
          <w:szCs w:val="24"/>
        </w:rPr>
        <w:t xml:space="preserve">-</w:t>
      </w:r>
      <w:r>
        <w:rPr>
          <w:sz w:val="24"/>
          <w:szCs w:val="24"/>
        </w:rPr>
        <w:t xml:space="preserve">Indeks 97,5. </w:t>
      </w:r>
      <w:r>
        <w:rPr>
          <w:sz w:val="24"/>
          <w:szCs w:val="24"/>
        </w:rPr>
        <w:t xml:space="preserve">-i</w:t>
      </w:r>
      <w:r>
        <w:rPr>
          <w:sz w:val="24"/>
          <w:szCs w:val="24"/>
        </w:rPr>
        <w:t xml:space="preserve">skazano je smanjenje zbog povećanja ispravka vrijednosti građevinskih objekata u 2024.g</w:t>
      </w:r>
      <w:r>
        <w:rPr>
          <w:sz w:val="24"/>
          <w:szCs w:val="24"/>
        </w:rPr>
        <w:t xml:space="preserve">odini</w:t>
      </w:r>
      <w:r>
        <w:rPr>
          <w:sz w:val="24"/>
          <w:szCs w:val="24"/>
        </w:rPr>
        <w:t xml:space="preserve">.</w:t>
      </w:r>
    </w:p>
    <w:p w14:paraId="2938057D">
      <w:pPr>
        <w:spacing/>
        <w:jc w:val="both"/>
        <w:rPr>
          <w:b/>
          <w:sz w:val="24"/>
          <w:szCs w:val="24"/>
        </w:rPr>
      </w:pPr>
    </w:p>
    <w:p w14:paraId="6403D9FF">
      <w:pPr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022-Postrojenja i oprema</w:t>
      </w:r>
      <w:r>
        <w:rPr>
          <w:bCs/>
          <w:sz w:val="24"/>
          <w:szCs w:val="24"/>
        </w:rPr>
        <w:t xml:space="preserve">-Index 232,7.-d</w:t>
      </w:r>
      <w:r>
        <w:rPr>
          <w:bCs/>
          <w:sz w:val="24"/>
          <w:szCs w:val="24"/>
        </w:rPr>
        <w:t xml:space="preserve">o značajnih odstupanja u imovini </w:t>
      </w:r>
      <w:r>
        <w:rPr>
          <w:bCs/>
          <w:sz w:val="24"/>
          <w:szCs w:val="24"/>
        </w:rPr>
        <w:t xml:space="preserve">,u odnosu na prošlu godinu,dolazi kod postrojenja i opreme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a najv</w:t>
      </w:r>
      <w:r>
        <w:rPr>
          <w:bCs/>
          <w:sz w:val="24"/>
          <w:szCs w:val="24"/>
        </w:rPr>
        <w:t xml:space="preserve">eće odstupanje je</w:t>
      </w:r>
      <w:r>
        <w:rPr>
          <w:bCs/>
          <w:sz w:val="24"/>
          <w:szCs w:val="24"/>
        </w:rPr>
        <w:t xml:space="preserve"> kod uredske opreme i namještaja (Index -133,7).Do navedenog dolazi radi prijenosa prava vlasništva na opremi koja se vodila u poslovnim knjigama </w:t>
      </w:r>
      <w:r>
        <w:rPr>
          <w:bCs/>
          <w:sz w:val="24"/>
          <w:szCs w:val="24"/>
        </w:rPr>
        <w:t xml:space="preserve">CARNET-a </w:t>
      </w:r>
      <w:r>
        <w:rPr>
          <w:bCs/>
          <w:sz w:val="24"/>
          <w:szCs w:val="24"/>
        </w:rPr>
        <w:t xml:space="preserve">u sklopu projekta e-Škole u poslovne knjige naše škole koja je sudionica tog projekta.</w:t>
      </w:r>
    </w:p>
    <w:p w14:paraId="24AF1067">
      <w:pPr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024-Knjige,umjetnička djela i ostale izložbene vrijednosti</w:t>
      </w:r>
      <w:r>
        <w:rPr>
          <w:bCs/>
          <w:sz w:val="24"/>
          <w:szCs w:val="24"/>
        </w:rPr>
        <w:t xml:space="preserve">-Index 108,00</w:t>
      </w:r>
      <w:r>
        <w:rPr>
          <w:bCs/>
          <w:sz w:val="24"/>
          <w:szCs w:val="24"/>
        </w:rPr>
        <w:t xml:space="preserve">-do porasta dolazi jer su iz Ministarstva </w:t>
      </w:r>
      <w:r>
        <w:rPr>
          <w:sz w:val="24"/>
          <w:szCs w:val="24"/>
        </w:rPr>
        <w:t xml:space="preserve">d</w:t>
      </w:r>
      <w:r>
        <w:rPr>
          <w:sz w:val="24"/>
          <w:szCs w:val="24"/>
        </w:rPr>
        <w:t xml:space="preserve">označena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sredstva za nabavu novih udžbenika iz povijesti za 4.rarede,za nabavu lektire i za nabavu udžbenika za učenike iz Ukrajine.</w:t>
      </w:r>
    </w:p>
    <w:p w14:paraId="41DE9909">
      <w:pPr>
        <w:spacing/>
        <w:jc w:val="both"/>
        <w:rPr>
          <w:sz w:val="24"/>
          <w:szCs w:val="24"/>
        </w:rPr>
      </w:pPr>
    </w:p>
    <w:p w14:paraId="46C72F46">
      <w:pPr>
        <w:spacing/>
        <w:jc w:val="both"/>
        <w:rPr>
          <w:sz w:val="24"/>
          <w:szCs w:val="24"/>
        </w:rPr>
      </w:pPr>
    </w:p>
    <w:p w14:paraId="7860FC21">
      <w:pPr>
        <w:spacing/>
        <w:jc w:val="both"/>
        <w:rPr>
          <w:sz w:val="24"/>
          <w:szCs w:val="24"/>
        </w:rPr>
      </w:pPr>
    </w:p>
    <w:p w14:paraId="1C1EFCE2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1-FINANCIJSKA IMOVINA</w:t>
      </w:r>
      <w:r>
        <w:rPr>
          <w:b/>
          <w:bCs/>
          <w:sz w:val="24"/>
          <w:szCs w:val="24"/>
        </w:rPr>
        <w:t xml:space="preserve">-102.278,93-Index 111,3</w:t>
      </w:r>
    </w:p>
    <w:p w14:paraId="6B15113D">
      <w:pPr>
        <w:spacing/>
        <w:jc w:val="both"/>
        <w:rPr>
          <w:sz w:val="24"/>
          <w:szCs w:val="24"/>
        </w:rPr>
      </w:pPr>
    </w:p>
    <w:p w14:paraId="45D15843">
      <w:pPr>
        <w:spacing/>
        <w:jc w:val="both"/>
        <w:rPr>
          <w:sz w:val="24"/>
          <w:szCs w:val="24"/>
        </w:rPr>
      </w:pPr>
    </w:p>
    <w:p w14:paraId="2EF9C905">
      <w:pPr>
        <w: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124-Potraživanja za više plaćene poreze i doprinose</w:t>
      </w:r>
      <w:r>
        <w:rPr>
          <w:sz w:val="24"/>
          <w:szCs w:val="24"/>
        </w:rPr>
        <w:t xml:space="preserve"> iznose 345,91 euro.</w:t>
      </w:r>
      <w:r>
        <w:rPr>
          <w:sz w:val="24"/>
          <w:szCs w:val="24"/>
        </w:rPr>
        <w:t xml:space="preserve"> </w:t>
      </w:r>
    </w:p>
    <w:p w14:paraId="0620774B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Napravljen</w:t>
      </w:r>
      <w:r>
        <w:rPr>
          <w:sz w:val="24"/>
          <w:szCs w:val="24"/>
        </w:rPr>
        <w:t xml:space="preserve">e su</w:t>
      </w:r>
      <w:r>
        <w:rPr>
          <w:sz w:val="24"/>
          <w:szCs w:val="24"/>
        </w:rPr>
        <w:t xml:space="preserve"> korekcij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 plać</w:t>
      </w:r>
      <w:r>
        <w:rPr>
          <w:sz w:val="24"/>
          <w:szCs w:val="24"/>
        </w:rPr>
        <w:t xml:space="preserve">a</w:t>
      </w:r>
      <w:r>
        <w:rPr>
          <w:sz w:val="24"/>
          <w:szCs w:val="24"/>
        </w:rPr>
        <w:t xml:space="preserve"> zbog naknadno priznate ozljede na radu kod jednog djelatnika.</w:t>
      </w:r>
    </w:p>
    <w:p w14:paraId="73DCEF43">
      <w:pPr>
        <w:spacing/>
        <w:jc w:val="both"/>
        <w:rPr>
          <w:b/>
          <w:bCs/>
          <w:sz w:val="24"/>
          <w:szCs w:val="24"/>
        </w:rPr>
      </w:pPr>
    </w:p>
    <w:p w14:paraId="3727FB01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129-Ostala potraživanja</w:t>
      </w:r>
    </w:p>
    <w:p w14:paraId="1C431F9A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Potraživanja za naknade koje se refundiraju (Bolovanje na teret HZZO-a) su manja jer je manji broj bolovanja </w:t>
      </w:r>
      <w:r>
        <w:rPr>
          <w:sz w:val="24"/>
          <w:szCs w:val="24"/>
        </w:rPr>
        <w:t xml:space="preserve">na teret HZZO-a </w:t>
      </w:r>
      <w:r>
        <w:rPr>
          <w:sz w:val="24"/>
          <w:szCs w:val="24"/>
        </w:rPr>
        <w:t xml:space="preserve">koja </w:t>
      </w:r>
      <w:r>
        <w:rPr>
          <w:sz w:val="24"/>
          <w:szCs w:val="24"/>
        </w:rPr>
        <w:t xml:space="preserve">nisu refundirana.</w:t>
      </w:r>
    </w:p>
    <w:p w14:paraId="684C50B1">
      <w:pPr>
        <w:spacing/>
        <w:jc w:val="both"/>
        <w:rPr>
          <w:sz w:val="24"/>
          <w:szCs w:val="24"/>
        </w:rPr>
      </w:pPr>
    </w:p>
    <w:p w14:paraId="268D1D0A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167- Potraživanja proračunskih korisnika za sredstva uplaćena u nadležni proračun i za prihode od HZZO-a na temelju ugovornih obveza</w:t>
      </w:r>
    </w:p>
    <w:p w14:paraId="2211638F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Potraživanja se odnose na  neutrošena sredstva koja su doznačena od strane Ministrastva za voditelja županijskih stručnih vijeća</w:t>
      </w:r>
      <w:r>
        <w:rPr>
          <w:sz w:val="24"/>
          <w:szCs w:val="24"/>
        </w:rPr>
        <w:t xml:space="preserve"> i projekt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 i programe rada s darovitim učenicima,</w:t>
      </w:r>
      <w:r>
        <w:rPr>
          <w:sz w:val="24"/>
          <w:szCs w:val="24"/>
        </w:rPr>
        <w:t xml:space="preserve"> neutrošena sredstva od donacija za maturalni ples te neutrošena sredstva </w:t>
      </w:r>
      <w:r>
        <w:rPr>
          <w:sz w:val="24"/>
          <w:szCs w:val="24"/>
        </w:rPr>
        <w:t xml:space="preserve">od</w:t>
      </w:r>
      <w:r>
        <w:rPr>
          <w:sz w:val="24"/>
          <w:szCs w:val="24"/>
        </w:rPr>
        <w:t xml:space="preserve"> projek</w:t>
      </w:r>
      <w:r>
        <w:rPr>
          <w:sz w:val="24"/>
          <w:szCs w:val="24"/>
        </w:rPr>
        <w:t xml:space="preserve">a</w:t>
      </w:r>
      <w:r>
        <w:rPr>
          <w:sz w:val="24"/>
          <w:szCs w:val="24"/>
        </w:rPr>
        <w:t xml:space="preserve">t</w:t>
      </w:r>
      <w:r>
        <w:rPr>
          <w:sz w:val="24"/>
          <w:szCs w:val="24"/>
        </w:rPr>
        <w:t xml:space="preserve">a</w:t>
      </w:r>
      <w:r>
        <w:rPr>
          <w:sz w:val="24"/>
          <w:szCs w:val="24"/>
        </w:rPr>
        <w:t xml:space="preserve"> ERASMUS+.</w:t>
      </w:r>
    </w:p>
    <w:p w14:paraId="2F9EA88F">
      <w:pPr>
        <w:spacing/>
        <w:jc w:val="both"/>
        <w:rPr>
          <w:sz w:val="24"/>
          <w:szCs w:val="24"/>
        </w:rPr>
      </w:pPr>
    </w:p>
    <w:p w14:paraId="66B7F89C">
      <w:pPr>
        <w: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193-Kontinuirani rashodi budućeg razdoblja</w:t>
      </w:r>
      <w:r>
        <w:rPr>
          <w:sz w:val="24"/>
          <w:szCs w:val="24"/>
        </w:rPr>
        <w:t xml:space="preserve">-Index 116,7-rashodi za plaću za prosinac su veći zbog povećanja koeficijenata za izračun plaće u 2024.godini.</w:t>
      </w:r>
    </w:p>
    <w:p w14:paraId="56ABE3EC">
      <w:pPr>
        <w:spacing/>
        <w:jc w:val="both"/>
        <w:rPr>
          <w:sz w:val="24"/>
          <w:szCs w:val="24"/>
        </w:rPr>
      </w:pPr>
    </w:p>
    <w:p w14:paraId="65A4F4C1">
      <w:pPr>
        <w:spacing/>
        <w:jc w:val="both"/>
        <w:rPr>
          <w:sz w:val="24"/>
          <w:szCs w:val="24"/>
        </w:rPr>
      </w:pPr>
    </w:p>
    <w:p w14:paraId="6FB24362">
      <w:pPr>
        <w:spacing/>
        <w:jc w:val="both"/>
        <w:rPr>
          <w:sz w:val="24"/>
          <w:szCs w:val="24"/>
        </w:rPr>
      </w:pPr>
    </w:p>
    <w:p w14:paraId="7418122D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BOO3-OBVEZE I VLASTITI IZVORI-751.098,42 EUR</w:t>
      </w:r>
    </w:p>
    <w:p w14:paraId="5A93AABD">
      <w:pPr>
        <w:spacing/>
        <w:jc w:val="both"/>
        <w:rPr>
          <w:b/>
          <w:bCs/>
          <w:sz w:val="24"/>
          <w:szCs w:val="24"/>
        </w:rPr>
      </w:pPr>
    </w:p>
    <w:p w14:paraId="6019BC4E">
      <w:pPr>
        <w:spacing/>
        <w:jc w:val="both"/>
        <w:rPr>
          <w:b/>
          <w:bCs/>
          <w:sz w:val="24"/>
          <w:szCs w:val="24"/>
        </w:rPr>
      </w:pPr>
    </w:p>
    <w:p w14:paraId="51518FA5">
      <w:pPr>
        <w:spacing/>
        <w:jc w:val="both"/>
        <w:rPr>
          <w:b/>
          <w:bCs/>
          <w:sz w:val="24"/>
          <w:szCs w:val="24"/>
        </w:rPr>
      </w:pPr>
    </w:p>
    <w:p w14:paraId="1EFCA7E2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2-OBVEZE-101.267,60 EUR</w:t>
      </w:r>
    </w:p>
    <w:p w14:paraId="10253679">
      <w:pPr>
        <w:spacing/>
        <w:jc w:val="both"/>
        <w:rPr>
          <w:sz w:val="24"/>
          <w:szCs w:val="24"/>
        </w:rPr>
      </w:pPr>
    </w:p>
    <w:p w14:paraId="4E254279">
      <w:pPr>
        <w:spacing/>
        <w:jc w:val="both"/>
        <w:rPr>
          <w:sz w:val="24"/>
          <w:szCs w:val="24"/>
        </w:rPr>
      </w:pPr>
    </w:p>
    <w:p w14:paraId="0A5C7F31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23- Obveze za rashode poslovanja</w:t>
      </w:r>
      <w:r>
        <w:rPr>
          <w:b/>
          <w:sz w:val="24"/>
          <w:szCs w:val="24"/>
        </w:rPr>
        <w:t xml:space="preserve">-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znose </w:t>
      </w:r>
      <w:r>
        <w:rPr>
          <w:sz w:val="24"/>
          <w:szCs w:val="24"/>
        </w:rPr>
        <w:t xml:space="preserve">101.267,60</w:t>
      </w:r>
      <w:r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 (Index 116,1)</w:t>
      </w:r>
      <w:r>
        <w:rPr>
          <w:sz w:val="24"/>
          <w:szCs w:val="24"/>
        </w:rPr>
        <w:t xml:space="preserve">. Obveze se odnose na plaću za 12/202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.g.,naknada za prijevoz djelatnika i režijski troškovi za 12/202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.g.,e-tehničar za 12/2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 te na bolovanje na tertet HZZO-a.</w:t>
      </w:r>
    </w:p>
    <w:p w14:paraId="19883579">
      <w:pPr>
        <w:spacing/>
        <w:jc w:val="both"/>
        <w:rPr>
          <w:sz w:val="24"/>
          <w:szCs w:val="24"/>
        </w:rPr>
      </w:pPr>
    </w:p>
    <w:p w14:paraId="168C8EF3">
      <w:pPr>
        <w:spacing/>
        <w:jc w:val="both"/>
        <w:rPr>
          <w:sz w:val="24"/>
          <w:szCs w:val="24"/>
        </w:rPr>
      </w:pPr>
    </w:p>
    <w:p w14:paraId="548EAC38">
      <w:pPr>
        <w:spacing/>
        <w:jc w:val="both"/>
        <w:rPr>
          <w:sz w:val="24"/>
          <w:szCs w:val="24"/>
        </w:rPr>
      </w:pPr>
    </w:p>
    <w:p w14:paraId="0A435A6C">
      <w:pPr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9-VLASTITI IZVORI-649.830,82 EUR</w:t>
      </w:r>
    </w:p>
    <w:p w14:paraId="1DD37438">
      <w:pPr>
        <w:spacing/>
        <w:jc w:val="both"/>
        <w:rPr>
          <w:b/>
          <w:bCs/>
          <w:sz w:val="24"/>
          <w:szCs w:val="24"/>
        </w:rPr>
      </w:pPr>
    </w:p>
    <w:p w14:paraId="19781F0D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991- Izvanbilančni zapisi</w:t>
      </w:r>
    </w:p>
    <w:p w14:paraId="22423720">
      <w:pPr>
        <w:spacing/>
        <w:jc w:val="both"/>
        <w:rPr>
          <w:b/>
          <w:sz w:val="24"/>
          <w:szCs w:val="24"/>
        </w:rPr>
      </w:pPr>
    </w:p>
    <w:p w14:paraId="304C0320">
      <w:pPr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2024.g</w:t>
      </w:r>
      <w:r>
        <w:rPr>
          <w:bCs/>
          <w:sz w:val="24"/>
          <w:szCs w:val="24"/>
        </w:rPr>
        <w:t xml:space="preserve">odini</w:t>
      </w:r>
      <w:r>
        <w:rPr>
          <w:bCs/>
          <w:sz w:val="24"/>
          <w:szCs w:val="24"/>
        </w:rPr>
        <w:t xml:space="preserve"> nemamo izvanbilančnih zapisa jer je oprema </w:t>
      </w:r>
      <w:r>
        <w:rPr>
          <w:bCs/>
          <w:sz w:val="24"/>
          <w:szCs w:val="24"/>
        </w:rPr>
        <w:t xml:space="preserve">koju smo dobili od CARNETA prešla u naše vlasništvo</w:t>
      </w:r>
      <w:r>
        <w:rPr>
          <w:bCs/>
          <w:sz w:val="24"/>
          <w:szCs w:val="24"/>
        </w:rPr>
        <w:t xml:space="preserve">.</w:t>
      </w:r>
    </w:p>
    <w:p w14:paraId="1137314B">
      <w:pPr>
        <w:pStyle w:val="Bezproreda1"/>
        <w:spacing/>
        <w:jc w:val="both"/>
        <w:rPr>
          <w:rFonts w:ascii="Times New Roman" w:hAnsi="Times New Roman"/>
          <w:iCs/>
          <w:sz w:val="24"/>
          <w:szCs w:val="24"/>
        </w:rPr>
      </w:pPr>
    </w:p>
    <w:p w14:paraId="316F8590">
      <w:pPr>
        <w:pStyle w:val="Bezproreda1"/>
        <w:spacing/>
        <w:rPr>
          <w:rFonts w:ascii="Times New Roman" w:hAnsi="Times New Roman"/>
          <w:iCs/>
          <w:sz w:val="24"/>
          <w:szCs w:val="24"/>
        </w:rPr>
      </w:pPr>
    </w:p>
    <w:p w14:paraId="1272A966">
      <w:pPr>
        <w:pStyle w:val="Bezproreda1"/>
        <w:spacing/>
        <w:rPr>
          <w:rFonts w:ascii="Times New Roman" w:hAnsi="Times New Roman"/>
          <w:iCs/>
          <w:sz w:val="24"/>
          <w:szCs w:val="24"/>
        </w:rPr>
      </w:pPr>
    </w:p>
    <w:p w14:paraId="27C69A50">
      <w:pPr>
        <w:pStyle w:val="Bezproreda1"/>
        <w:spacing/>
        <w:rPr>
          <w:rFonts w:ascii="Times New Roman" w:hAnsi="Times New Roman"/>
          <w:iCs/>
          <w:sz w:val="24"/>
          <w:szCs w:val="24"/>
        </w:rPr>
      </w:pPr>
    </w:p>
    <w:p w14:paraId="3F892CF1">
      <w:pPr>
        <w:spacing/>
        <w:rPr>
          <w:b/>
          <w:sz w:val="28"/>
          <w:u w:val="single"/>
        </w:rPr>
      </w:pPr>
    </w:p>
    <w:p w14:paraId="0D6AB7CE">
      <w:pPr>
        <w:spacing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BILJEŠKE UZ OBRAZAC OBVEZE</w:t>
      </w:r>
    </w:p>
    <w:p w14:paraId="521A1E18">
      <w:pPr>
        <w:spacing/>
        <w:rPr>
          <w:b/>
          <w:sz w:val="28"/>
          <w:u w:val="single"/>
        </w:rPr>
      </w:pPr>
    </w:p>
    <w:p w14:paraId="4F016AC4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V001-Obveze na početku izvještajnog razdoblja</w:t>
      </w:r>
      <w:r>
        <w:rPr>
          <w:sz w:val="24"/>
          <w:szCs w:val="24"/>
        </w:rPr>
        <w:t xml:space="preserve"> iznose 87.237,85 eura</w:t>
      </w:r>
    </w:p>
    <w:p w14:paraId="0469B833">
      <w:pPr>
        <w:spacing/>
        <w:jc w:val="both"/>
        <w:rPr>
          <w:sz w:val="24"/>
          <w:szCs w:val="24"/>
        </w:rPr>
      </w:pPr>
    </w:p>
    <w:p w14:paraId="66CC2B95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V002-Povećanje obveza u izvještajnom razdoblju</w:t>
      </w:r>
      <w:r>
        <w:rPr>
          <w:sz w:val="24"/>
          <w:szCs w:val="24"/>
        </w:rPr>
        <w:t xml:space="preserve"> iznosi </w:t>
      </w:r>
      <w:r>
        <w:rPr>
          <w:sz w:val="24"/>
          <w:szCs w:val="24"/>
        </w:rPr>
        <w:t xml:space="preserve">1.296.071,86</w:t>
      </w:r>
      <w:r>
        <w:rPr>
          <w:sz w:val="24"/>
          <w:szCs w:val="24"/>
        </w:rPr>
        <w:t xml:space="preserve"> eura</w:t>
      </w:r>
    </w:p>
    <w:p w14:paraId="41B0CFAA">
      <w:pPr>
        <w:spacing/>
        <w:jc w:val="both"/>
        <w:rPr>
          <w:sz w:val="24"/>
          <w:szCs w:val="24"/>
        </w:rPr>
      </w:pPr>
    </w:p>
    <w:p w14:paraId="371B931C">
      <w:pPr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V004-Podmirene obveze u izvještajnom razdoblju</w:t>
      </w:r>
      <w:r>
        <w:rPr>
          <w:sz w:val="24"/>
          <w:szCs w:val="24"/>
        </w:rPr>
        <w:t xml:space="preserve"> iznose </w:t>
      </w:r>
      <w:r>
        <w:rPr>
          <w:sz w:val="24"/>
          <w:szCs w:val="24"/>
        </w:rPr>
        <w:t xml:space="preserve">1.282.041,51</w:t>
      </w:r>
      <w:r>
        <w:rPr>
          <w:sz w:val="24"/>
          <w:szCs w:val="24"/>
        </w:rPr>
        <w:t xml:space="preserve"> eura</w:t>
      </w:r>
    </w:p>
    <w:p w14:paraId="37E777A8">
      <w:pPr>
        <w:spacing/>
        <w:jc w:val="both"/>
        <w:rPr>
          <w:sz w:val="24"/>
          <w:szCs w:val="24"/>
        </w:rPr>
      </w:pPr>
    </w:p>
    <w:p w14:paraId="45E643BE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V006-Stanje obveza na kraju izvještajnog razdoblja-</w:t>
      </w:r>
      <w:r>
        <w:rPr>
          <w:b/>
          <w:sz w:val="24"/>
          <w:szCs w:val="24"/>
        </w:rPr>
        <w:t xml:space="preserve">101.267,60</w:t>
      </w:r>
      <w:r>
        <w:rPr>
          <w:b/>
          <w:sz w:val="24"/>
          <w:szCs w:val="24"/>
        </w:rPr>
        <w:t xml:space="preserve"> eura</w:t>
      </w:r>
    </w:p>
    <w:p w14:paraId="2DC1B674">
      <w:pPr>
        <w:spacing/>
        <w:jc w:val="both"/>
        <w:rPr>
          <w:b/>
          <w:sz w:val="24"/>
          <w:szCs w:val="24"/>
        </w:rPr>
      </w:pPr>
    </w:p>
    <w:p w14:paraId="7B813F3A">
      <w:pPr>
        <w:spacing/>
        <w:jc w:val="both"/>
        <w:rPr>
          <w:sz w:val="24"/>
          <w:szCs w:val="24"/>
        </w:rPr>
      </w:pPr>
      <w:bookmarkStart w:id="11" w:name="_Hlk156908686"/>
      <w:r>
        <w:rPr>
          <w:sz w:val="24"/>
          <w:szCs w:val="24"/>
        </w:rPr>
        <w:t xml:space="preserve">Stanje nedospjelih obveza na kraju izvještajnog razdoblja </w:t>
      </w:r>
      <w:bookmarkEnd w:id="11"/>
      <w:r>
        <w:rPr>
          <w:sz w:val="24"/>
          <w:szCs w:val="24"/>
        </w:rPr>
        <w:t xml:space="preserve"> iznosi </w:t>
      </w:r>
      <w:r>
        <w:rPr>
          <w:sz w:val="24"/>
          <w:szCs w:val="24"/>
        </w:rPr>
        <w:t xml:space="preserve">101.267,60</w:t>
      </w:r>
      <w:r>
        <w:rPr>
          <w:sz w:val="24"/>
          <w:szCs w:val="24"/>
        </w:rPr>
        <w:t xml:space="preserve"> eura, a odnosi se na:</w:t>
      </w:r>
    </w:p>
    <w:p w14:paraId="28639207">
      <w:pPr>
        <w:spacing/>
        <w:jc w:val="both"/>
        <w:rPr>
          <w:sz w:val="24"/>
          <w:szCs w:val="24"/>
        </w:rPr>
      </w:pPr>
    </w:p>
    <w:p w14:paraId="0EE5D70F">
      <w:pPr>
        <w:pStyle w:val="Odlomakpopisa"/>
        <w:numPr>
          <w:ilvl w:val="0"/>
          <w:numId w:val="2"/>
        </w:num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</w:t>
      </w:r>
      <w:r>
        <w:rPr>
          <w:sz w:val="24"/>
          <w:szCs w:val="24"/>
        </w:rPr>
        <w:t xml:space="preserve">plaću djelatnika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/24.- </w:t>
      </w:r>
      <w:r>
        <w:rPr>
          <w:sz w:val="24"/>
          <w:szCs w:val="24"/>
        </w:rPr>
        <w:t xml:space="preserve">97.974,22</w:t>
      </w:r>
      <w:r>
        <w:rPr>
          <w:sz w:val="24"/>
          <w:szCs w:val="24"/>
        </w:rPr>
        <w:t xml:space="preserve"> eur</w:t>
      </w:r>
    </w:p>
    <w:p w14:paraId="22781CFD">
      <w:pPr>
        <w:pStyle w:val="Odlomakpopisa"/>
        <w:numPr>
          <w:ilvl w:val="0"/>
          <w:numId w:val="2"/>
        </w:num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materijalne rashode- </w:t>
      </w:r>
      <w:r>
        <w:rPr>
          <w:sz w:val="24"/>
          <w:szCs w:val="24"/>
        </w:rPr>
        <w:t xml:space="preserve">2.907,15</w:t>
      </w:r>
      <w:r>
        <w:rPr>
          <w:sz w:val="24"/>
          <w:szCs w:val="24"/>
        </w:rPr>
        <w:t xml:space="preserve"> eur</w:t>
      </w:r>
    </w:p>
    <w:p w14:paraId="74FCD4C6">
      <w:pPr>
        <w:pStyle w:val="Odlomakpopisa"/>
        <w:numPr>
          <w:ilvl w:val="0"/>
          <w:numId w:val="2"/>
        </w:num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Ostale tekuće obveze – </w:t>
      </w:r>
      <w:r>
        <w:rPr>
          <w:sz w:val="24"/>
          <w:szCs w:val="24"/>
        </w:rPr>
        <w:t xml:space="preserve">386,23</w:t>
      </w:r>
      <w:r>
        <w:rPr>
          <w:sz w:val="24"/>
          <w:szCs w:val="24"/>
        </w:rPr>
        <w:t xml:space="preserve"> eur</w:t>
      </w:r>
    </w:p>
    <w:p w14:paraId="6C8EC5A0">
      <w:pPr>
        <w:pStyle w:val="Odlomakpopisa"/>
        <w:spacing/>
        <w:jc w:val="both"/>
        <w:rPr>
          <w:sz w:val="24"/>
          <w:szCs w:val="24"/>
        </w:rPr>
      </w:pPr>
    </w:p>
    <w:p w14:paraId="227B98FB">
      <w:pPr>
        <w:spacing/>
        <w:rPr>
          <w:sz w:val="24"/>
          <w:szCs w:val="24"/>
        </w:rPr>
      </w:pPr>
    </w:p>
    <w:p w14:paraId="79386145">
      <w:pPr>
        <w:spacing/>
        <w:rPr>
          <w:sz w:val="24"/>
          <w:szCs w:val="24"/>
        </w:rPr>
      </w:pPr>
    </w:p>
    <w:p w14:paraId="34E8B0F2">
      <w:pPr>
        <w:spacing/>
        <w:rPr>
          <w:sz w:val="24"/>
          <w:szCs w:val="24"/>
          <w:u w:val="single"/>
        </w:rPr>
      </w:pPr>
      <w:r>
        <w:rPr>
          <w:b/>
          <w:sz w:val="28"/>
          <w:u w:val="single"/>
        </w:rPr>
        <w:t xml:space="preserve">BILJEŠKE UZ OBRAZAC </w:t>
      </w:r>
      <w:r>
        <w:rPr>
          <w:b/>
          <w:sz w:val="28"/>
          <w:u w:val="single"/>
        </w:rPr>
        <w:t xml:space="preserve">P-</w:t>
      </w:r>
      <w:r>
        <w:rPr>
          <w:b/>
          <w:sz w:val="28"/>
          <w:u w:val="single"/>
        </w:rPr>
        <w:t xml:space="preserve">VRIO</w:t>
      </w:r>
    </w:p>
    <w:p w14:paraId="5DD904E9">
      <w:pPr>
        <w:spacing/>
        <w:rPr>
          <w:sz w:val="28"/>
        </w:rPr>
      </w:pPr>
    </w:p>
    <w:p w14:paraId="699E460B"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9151-  Promjene u vrijednosti i obujmu imovine</w:t>
      </w:r>
    </w:p>
    <w:p w14:paraId="1B0F5072"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Iskazano je povećanje u obujmu imovine u iznosu 26.727,87 eura, a odnosi se na prijenos imovine koja se vodila u poslovnim knjigama CARNET-a u sklopu projekta e-Škole u poslovne knjige naše škole koja je sudionica tog projekta. </w:t>
      </w:r>
    </w:p>
    <w:p w14:paraId="132F45E8">
      <w:pPr>
        <w:spacing/>
        <w:jc w:val="both"/>
        <w:rPr>
          <w:sz w:val="24"/>
          <w:szCs w:val="24"/>
        </w:rPr>
      </w:pPr>
    </w:p>
    <w:p w14:paraId="6FC42D4F">
      <w:pPr>
        <w:spacing/>
        <w:jc w:val="both"/>
        <w:rPr>
          <w:sz w:val="24"/>
          <w:szCs w:val="24"/>
        </w:rPr>
      </w:pPr>
    </w:p>
    <w:p w14:paraId="4845B030">
      <w:pPr>
        <w:spacing/>
        <w:jc w:val="both"/>
        <w:rPr>
          <w:sz w:val="24"/>
          <w:szCs w:val="24"/>
        </w:rPr>
      </w:pPr>
    </w:p>
    <w:p w14:paraId="1947AEE8">
      <w:pPr>
        <w:spacing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BILJEŠKE UZ OBRAZAC RAS-FUNKCIJSKI</w:t>
      </w:r>
    </w:p>
    <w:p w14:paraId="6E0DB074">
      <w:pPr>
        <w:spacing/>
        <w:rPr>
          <w:sz w:val="28"/>
        </w:rPr>
      </w:pPr>
    </w:p>
    <w:p w14:paraId="1E37387F">
      <w:pPr>
        <w:spacing/>
        <w:rPr>
          <w:sz w:val="24"/>
          <w:szCs w:val="24"/>
        </w:rPr>
      </w:pPr>
    </w:p>
    <w:p w14:paraId="477F1868">
      <w:pPr>
        <w: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092. Srednjoškolsko obrazovanje-</w:t>
      </w:r>
      <w:r>
        <w:rPr>
          <w:sz w:val="24"/>
          <w:szCs w:val="24"/>
        </w:rPr>
        <w:t xml:space="preserve">1.269.254,54 eura-Index 122,4</w:t>
      </w:r>
    </w:p>
    <w:p w14:paraId="5C7652B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Po funkcijskoj klasifikaciji Škola pripada više srednjoškolskom obrazovanju, a ukupni rashodi Škole iznose 1.269.254,54 eura.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Povećanje rashoda (Index 122,4) u odnosu na 2023.godinu je rezultat povećanja koeficijenata za izračun place,porasta cijena usluga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dobara</w:t>
      </w:r>
      <w:r>
        <w:rPr>
          <w:sz w:val="24"/>
          <w:szCs w:val="24"/>
        </w:rPr>
        <w:t xml:space="preserve"> te ostalih troškova nužnih za redovno poslovanje škole.</w:t>
      </w:r>
    </w:p>
    <w:p w14:paraId="6205BA24">
      <w:pPr>
        <w:spacing/>
        <w:rPr>
          <w:sz w:val="24"/>
          <w:szCs w:val="24"/>
        </w:rPr>
      </w:pPr>
    </w:p>
    <w:p w14:paraId="4250345C">
      <w:pPr>
        <w:spacing/>
        <w:rPr>
          <w:sz w:val="28"/>
        </w:rPr>
      </w:pPr>
    </w:p>
    <w:p w14:paraId="19F58D42">
      <w:pPr>
        <w:spacing/>
        <w:rPr>
          <w:sz w:val="24"/>
          <w:szCs w:val="24"/>
        </w:rPr>
      </w:pPr>
    </w:p>
    <w:p w14:paraId="7C38DCAA">
      <w:pPr>
        <w:pStyle w:val="Bezproreda1"/>
        <w: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Tijekom godine nismo imali ugovornih odnosa i slično  koji mogu postati obveza ili imovina (dana kreditna pisma, hipoteke i slično).</w:t>
      </w:r>
    </w:p>
    <w:p w14:paraId="2C764EBC">
      <w:pPr>
        <w:pStyle w:val="Bezproreda1"/>
        <w: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nema sudskih sporova u tijeku.</w:t>
      </w:r>
    </w:p>
    <w:p w14:paraId="7AA8A222">
      <w:pPr>
        <w:spacing/>
        <w:rPr>
          <w:sz w:val="24"/>
          <w:szCs w:val="24"/>
        </w:rPr>
      </w:pPr>
    </w:p>
    <w:p w14:paraId="3260E119">
      <w:pPr>
        <w:spacing/>
        <w:rPr>
          <w:sz w:val="24"/>
          <w:szCs w:val="24"/>
        </w:rPr>
      </w:pPr>
    </w:p>
    <w:p w14:paraId="49A8418A">
      <w:pPr>
        <w:spacing/>
        <w:rPr>
          <w:sz w:val="24"/>
          <w:szCs w:val="24"/>
        </w:rPr>
      </w:pPr>
    </w:p>
    <w:p w14:paraId="54ED1CF8">
      <w:pPr>
        <w:spacing/>
        <w:rPr>
          <w:sz w:val="24"/>
          <w:szCs w:val="24"/>
        </w:rPr>
      </w:pPr>
    </w:p>
    <w:p w14:paraId="7EB2BCE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Voditeljica računovodstva:                                                            Ravnateljica: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20F7D6B5">
      <w:pPr>
        <w:tabs>
          <w:tab w:val="left" w:pos="6225"/>
        </w:tabs>
        <w:spacing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Jelena Banović Glavan,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dipl.oec.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Blanka Pedišić, prof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                              </w:t>
      </w:r>
    </w:p>
    <w:p w14:paraId="2A06120F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bookmarkEnd w:id="2"/>
      <w:bookmarkEnd w:id="3"/>
    </w:p>
    <w:sectPr>
      <w:type w:val="nextPage"/>
      <w:pgSz w:w="11909" w:h="16834"/>
      <w:pgMar w:top="993" w:right="1800" w:bottom="851" w:left="1800" w:header="720" w:footer="720" w:gutter="0"/>
      <w:paperSrc w:first="4" w:other="4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1A6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F0862B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3D231A7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42753CDB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5AC3EF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lang w:val="en-US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Bezproreda1" w:customStyle="1">
    <w:name w:val="Bez proreda1"/>
    <w:qFormat/>
    <w:pPr>
      <w:suppressAutoHyphens/>
      <w:autoSpaceDN w:val="false"/>
      <w:spacing/>
    </w:pPr>
    <w:rPr>
      <w:rFonts w:ascii="Calibri" w:hAnsi="Calibri" w:eastAsia="Calibri"/>
      <w:sz w:val="22"/>
      <w:szCs w:val="22"/>
      <w:lang w:eastAsia="en-US"/>
    </w:rPr>
  </w:style>
  <w:style w:type="paragraph" w:styleId="Bezproreda2" w:customStyle="1">
    <w:name w:val="Bez proreda2"/>
    <w:basedOn w:val="Normal"/>
    <w:uiPriority w:val="1"/>
    <w:qFormat/>
    <w:pPr>
      <w:spacing w:before="100" w:beforeAutospacing="1" w:after="100" w:afterAutospacing="1"/>
    </w:pPr>
    <w:rPr>
      <w:rFonts w:ascii="Calibri" w:hAnsi="Calibri" w:eastAsiaTheme="minorHAnsi" w:cs="Calibri"/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rPr>
      <w:lang w:val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rPr>
      <w:lang w:val="en-US"/>
    </w:rPr>
  </w:style>
  <w:style w:type="character" w:styleId="Istaknuto">
    <w:name w:val="Emphasis"/>
    <w:basedOn w:val="Zadanifontodlomka"/>
    <w:qFormat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Podnaslov">
    <w:name w:val="Subtitle"/>
    <w:basedOn w:val="Normal"/>
    <w:next w:val="Normal"/>
    <w:link w:val="PodnaslovChar"/>
    <w:qFormat/>
    <w:numPr>
      <w:ilvl w:val="1"/>
    </w:numPr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/>
      <w:spacing w:val="15"/>
      <w:sz w:val="22"/>
      <w:szCs w:val="22"/>
    </w:rPr>
  </w:style>
  <w:style w:type="character" w:styleId="PodnaslovChar" w:customStyle="1">
    <w:name w:val="Podnaslov Char"/>
    <w:basedOn w:val="Zadanifontodlomka"/>
    <w:link w:val="Subtitle"/>
    <w:rPr>
      <w:rFonts w:asciiTheme="minorHAnsi" w:hAnsiTheme="minorHAnsi" w:eastAsiaTheme="minorEastAsia" w:cstheme="minorBidi"/>
      <w:color w:val="5A5A5A"/>
      <w:spacing w:val="15"/>
      <w:sz w:val="22"/>
      <w:szCs w:val="22"/>
      <w:lang w:val="en-US"/>
    </w:rPr>
  </w:style>
  <w:style w:type="character" w:styleId="Naglaeno">
    <w:name w:val="Strong"/>
    <w:basedOn w:val="Zadanifontodlomka"/>
    <w:qFormat/>
    <w:rPr>
      <w:b/>
      <w:bCs/>
    </w:rPr>
  </w:style>
  <w:style w:type="paragraph" w:styleId="Naslov">
    <w:name w:val="Title"/>
    <w:basedOn w:val="Normal"/>
    <w:next w:val="Normal"/>
    <w:link w:val="NaslovChar"/>
    <w:qFormat/>
    <w:pPr>
      <w:spacing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styleId="Naslov1Char" w:customStyle="1">
    <w:name w:val="Naslov 1 Char"/>
    <w:basedOn w:val="Zadanifontodlomka"/>
    <w:link w:val="Heading1"/>
    <w:rPr>
      <w:rFonts w:asciiTheme="majorHAnsi" w:hAnsiTheme="majorHAnsi" w:eastAsiaTheme="majorEastAsia" w:cstheme="majorBidi"/>
      <w:color w:val="2F5496"/>
      <w:sz w:val="32"/>
      <w:szCs w:val="32"/>
      <w:lang w:val="en-US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2BE3-7BCE-466C-9EAB-EF9A37D548A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802</TotalTime>
  <Pages>5</Pages>
  <Words>1576</Words>
  <Characters>8986</Characters>
  <Application>Microsoft Office Word</Application>
  <DocSecurity>0</DocSecurity>
  <Lines>74</Lines>
  <Paragraphs>21</Paragraphs>
  <Company>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FRANJE PETRIĆA</dc:title>
  <dc:subject/>
  <dc:creator>MIOC</dc:creator>
  <cp:keywords/>
  <cp:lastModifiedBy>GFP</cp:lastModifiedBy>
  <cp:lastPrinted>2025-01-29T12:01:00Z</cp:lastPrinted>
  <cp:revision>31</cp:revision>
  <dcterms:created xsi:type="dcterms:W3CDTF">2024-07-09T10:30:00Z</dcterms:created>
  <dcterms:modified xsi:type="dcterms:W3CDTF">2025-01-30T12:43:00Z</dcterms:modified>
</cp:coreProperties>
</file>