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707" w:rsidRPr="00F72D5E" w:rsidRDefault="001B2707" w:rsidP="001B2707">
      <w:pPr>
        <w:rPr>
          <w:rFonts w:ascii="Times New Roman" w:hAnsi="Times New Roman"/>
          <w:b/>
        </w:rPr>
      </w:pPr>
      <w:r w:rsidRPr="00F72D5E">
        <w:rPr>
          <w:rFonts w:ascii="Times New Roman" w:hAnsi="Times New Roman"/>
          <w:b/>
        </w:rPr>
        <w:t>GIMNAZIJA FRANJE PETRIĆA</w:t>
      </w:r>
    </w:p>
    <w:p w:rsidR="001B2707" w:rsidRPr="00CF78D5" w:rsidRDefault="001B2707" w:rsidP="001B2707">
      <w:pPr>
        <w:rPr>
          <w:rFonts w:ascii="Times New Roman" w:hAnsi="Times New Roman"/>
        </w:rPr>
      </w:pPr>
      <w:r w:rsidRPr="00CF78D5">
        <w:rPr>
          <w:rFonts w:ascii="Times New Roman" w:hAnsi="Times New Roman"/>
        </w:rPr>
        <w:t>Obala kneza Trpimira 26</w:t>
      </w:r>
    </w:p>
    <w:p w:rsidR="001B2707" w:rsidRPr="00CF78D5" w:rsidRDefault="00CF78D5" w:rsidP="001B2707">
      <w:pPr>
        <w:outlineLvl w:val="0"/>
        <w:rPr>
          <w:rFonts w:ascii="Times New Roman" w:hAnsi="Times New Roman"/>
        </w:rPr>
      </w:pPr>
      <w:r w:rsidRPr="00CF78D5">
        <w:rPr>
          <w:rFonts w:ascii="Times New Roman" w:hAnsi="Times New Roman"/>
        </w:rPr>
        <w:t>23000 Zadar</w:t>
      </w:r>
    </w:p>
    <w:p w:rsidR="00CF78D5" w:rsidRPr="00F72D5E" w:rsidRDefault="00CF78D5" w:rsidP="001B2707">
      <w:pPr>
        <w:outlineLvl w:val="0"/>
        <w:rPr>
          <w:rFonts w:ascii="Times New Roman" w:hAnsi="Times New Roman"/>
        </w:rPr>
      </w:pPr>
    </w:p>
    <w:p w:rsidR="001B2707" w:rsidRPr="00F72D5E" w:rsidRDefault="001B2707" w:rsidP="001B2707">
      <w:pPr>
        <w:outlineLvl w:val="0"/>
        <w:rPr>
          <w:rFonts w:ascii="Times New Roman" w:hAnsi="Times New Roman"/>
        </w:rPr>
      </w:pPr>
      <w:r w:rsidRPr="00F72D5E">
        <w:rPr>
          <w:rFonts w:ascii="Times New Roman" w:hAnsi="Times New Roman"/>
        </w:rPr>
        <w:t xml:space="preserve">Zadar, </w:t>
      </w:r>
      <w:r w:rsidR="001E69DB">
        <w:rPr>
          <w:rFonts w:ascii="Times New Roman" w:hAnsi="Times New Roman"/>
        </w:rPr>
        <w:t>11</w:t>
      </w:r>
      <w:r w:rsidRPr="00F72D5E">
        <w:rPr>
          <w:rFonts w:ascii="Times New Roman" w:hAnsi="Times New Roman"/>
        </w:rPr>
        <w:t xml:space="preserve">. </w:t>
      </w:r>
      <w:r w:rsidR="00FB0991">
        <w:rPr>
          <w:rFonts w:ascii="Times New Roman" w:hAnsi="Times New Roman"/>
        </w:rPr>
        <w:t>srpnja</w:t>
      </w:r>
      <w:r w:rsidRPr="00F72D5E">
        <w:rPr>
          <w:rFonts w:ascii="Times New Roman" w:hAnsi="Times New Roman"/>
        </w:rPr>
        <w:t xml:space="preserve"> 202</w:t>
      </w:r>
      <w:r w:rsidR="001E69DB">
        <w:rPr>
          <w:rFonts w:ascii="Times New Roman" w:hAnsi="Times New Roman"/>
        </w:rPr>
        <w:t>4</w:t>
      </w:r>
      <w:r w:rsidRPr="00F72D5E">
        <w:rPr>
          <w:rFonts w:ascii="Times New Roman" w:hAnsi="Times New Roman"/>
        </w:rPr>
        <w:t>.g.</w:t>
      </w:r>
    </w:p>
    <w:p w:rsidR="001B2707" w:rsidRPr="00F72D5E" w:rsidRDefault="001B2707" w:rsidP="001B2707">
      <w:pPr>
        <w:outlineLvl w:val="0"/>
        <w:rPr>
          <w:rFonts w:ascii="Times New Roman" w:hAnsi="Times New Roman"/>
        </w:rPr>
      </w:pPr>
    </w:p>
    <w:p w:rsidR="001B2707" w:rsidRDefault="001B2707"/>
    <w:p w:rsidR="001B2707" w:rsidRDefault="001B2707"/>
    <w:p w:rsidR="001B2707" w:rsidRPr="00EE0B20" w:rsidRDefault="001B2707">
      <w:pPr>
        <w:rPr>
          <w:rFonts w:ascii="Times New Roman" w:hAnsi="Times New Roman"/>
          <w:b/>
          <w:sz w:val="28"/>
          <w:szCs w:val="28"/>
        </w:rPr>
      </w:pPr>
    </w:p>
    <w:p w:rsidR="007506B9" w:rsidRPr="00EE0B20" w:rsidRDefault="00AE268C">
      <w:pPr>
        <w:rPr>
          <w:rFonts w:ascii="Times New Roman" w:hAnsi="Times New Roman"/>
          <w:b/>
          <w:sz w:val="28"/>
          <w:szCs w:val="28"/>
        </w:rPr>
      </w:pPr>
      <w:r w:rsidRPr="00EE0B20">
        <w:rPr>
          <w:rFonts w:ascii="Times New Roman" w:hAnsi="Times New Roman"/>
          <w:b/>
          <w:sz w:val="28"/>
          <w:szCs w:val="28"/>
        </w:rPr>
        <w:t>OBRAZLOŽENJE</w:t>
      </w:r>
      <w:r w:rsidR="001B2707" w:rsidRPr="00EE0B20">
        <w:rPr>
          <w:rFonts w:ascii="Times New Roman" w:hAnsi="Times New Roman"/>
          <w:b/>
          <w:sz w:val="28"/>
          <w:szCs w:val="28"/>
        </w:rPr>
        <w:t xml:space="preserve"> </w:t>
      </w:r>
      <w:r w:rsidR="00FB0991">
        <w:rPr>
          <w:rFonts w:ascii="Times New Roman" w:hAnsi="Times New Roman"/>
          <w:b/>
          <w:sz w:val="28"/>
          <w:szCs w:val="28"/>
        </w:rPr>
        <w:t>POLU</w:t>
      </w:r>
      <w:r w:rsidR="001B2707" w:rsidRPr="00EE0B20">
        <w:rPr>
          <w:rFonts w:ascii="Times New Roman" w:hAnsi="Times New Roman"/>
          <w:b/>
          <w:sz w:val="28"/>
          <w:szCs w:val="28"/>
        </w:rPr>
        <w:t>GODIŠNJEG</w:t>
      </w:r>
      <w:r w:rsidRPr="00EE0B20">
        <w:rPr>
          <w:rFonts w:ascii="Times New Roman" w:hAnsi="Times New Roman"/>
          <w:b/>
          <w:sz w:val="28"/>
          <w:szCs w:val="28"/>
        </w:rPr>
        <w:t xml:space="preserve"> </w:t>
      </w:r>
      <w:r w:rsidR="001B2707" w:rsidRPr="00EE0B20">
        <w:rPr>
          <w:rFonts w:ascii="Times New Roman" w:hAnsi="Times New Roman"/>
          <w:b/>
          <w:sz w:val="28"/>
          <w:szCs w:val="28"/>
        </w:rPr>
        <w:t>IZVJEŠTAJA O IZVRŠENJU FINANCIJSKOG PLANA ZA 202</w:t>
      </w:r>
      <w:r w:rsidR="001E69DB">
        <w:rPr>
          <w:rFonts w:ascii="Times New Roman" w:hAnsi="Times New Roman"/>
          <w:b/>
          <w:sz w:val="28"/>
          <w:szCs w:val="28"/>
        </w:rPr>
        <w:t>4</w:t>
      </w:r>
      <w:r w:rsidR="001B2707" w:rsidRPr="00EE0B20">
        <w:rPr>
          <w:rFonts w:ascii="Times New Roman" w:hAnsi="Times New Roman"/>
          <w:b/>
          <w:sz w:val="28"/>
          <w:szCs w:val="28"/>
        </w:rPr>
        <w:t>.GODINU</w:t>
      </w:r>
    </w:p>
    <w:p w:rsidR="00953037" w:rsidRDefault="00953037">
      <w:pPr>
        <w:rPr>
          <w:rFonts w:ascii="Times New Roman" w:hAnsi="Times New Roman"/>
          <w:b/>
        </w:rPr>
      </w:pPr>
    </w:p>
    <w:p w:rsidR="00335C3A" w:rsidRDefault="00335C3A" w:rsidP="00335C3A">
      <w:pPr>
        <w:jc w:val="both"/>
        <w:rPr>
          <w:rFonts w:ascii="Times New Roman" w:hAnsi="Times New Roman"/>
          <w:b/>
        </w:rPr>
      </w:pPr>
    </w:p>
    <w:p w:rsidR="00335C3A" w:rsidRPr="003C5DBD" w:rsidRDefault="00335C3A" w:rsidP="00335C3A">
      <w:pPr>
        <w:jc w:val="both"/>
        <w:rPr>
          <w:rFonts w:ascii="Times New Roman" w:hAnsi="Times New Roman"/>
          <w:b/>
        </w:rPr>
      </w:pPr>
    </w:p>
    <w:p w:rsidR="00335C3A" w:rsidRDefault="00335C3A" w:rsidP="00335C3A">
      <w:pPr>
        <w:rPr>
          <w:rFonts w:ascii="Times New Roman" w:hAnsi="Times New Roman"/>
          <w:b/>
        </w:rPr>
      </w:pPr>
    </w:p>
    <w:p w:rsidR="001409CC" w:rsidRPr="003C5DBD" w:rsidRDefault="001409CC" w:rsidP="00BC2513">
      <w:pPr>
        <w:jc w:val="both"/>
        <w:rPr>
          <w:rFonts w:ascii="Times New Roman" w:hAnsi="Times New Roman"/>
          <w:b/>
        </w:rPr>
      </w:pPr>
    </w:p>
    <w:p w:rsidR="00335C3A" w:rsidRPr="003C5DBD" w:rsidRDefault="00335C3A" w:rsidP="00BC2513">
      <w:pPr>
        <w:jc w:val="both"/>
        <w:rPr>
          <w:rFonts w:ascii="Times New Roman" w:hAnsi="Times New Roman"/>
        </w:rPr>
      </w:pPr>
      <w:r w:rsidRPr="003C5DBD">
        <w:rPr>
          <w:rFonts w:ascii="Times New Roman" w:hAnsi="Times New Roman"/>
        </w:rPr>
        <w:t>Gimnazija Franje Petrića Zadar obavlja javnu djelatnost sukladno Zakonu o odgoju i obrazovanju u osnovnoj i srednjoj školi.</w:t>
      </w:r>
    </w:p>
    <w:p w:rsidR="00335C3A" w:rsidRPr="003C5DBD" w:rsidRDefault="00335C3A" w:rsidP="00BC2513">
      <w:pPr>
        <w:jc w:val="both"/>
        <w:rPr>
          <w:rFonts w:ascii="Times New Roman" w:hAnsi="Times New Roman"/>
        </w:rPr>
      </w:pPr>
      <w:r w:rsidRPr="003C5DBD">
        <w:rPr>
          <w:rFonts w:ascii="Times New Roman" w:hAnsi="Times New Roman"/>
        </w:rPr>
        <w:t xml:space="preserve">Škola je pravna osoba upisana u sudski registar </w:t>
      </w:r>
      <w:r w:rsidR="006C7574">
        <w:rPr>
          <w:rFonts w:ascii="Times New Roman" w:hAnsi="Times New Roman"/>
        </w:rPr>
        <w:t>u</w:t>
      </w:r>
      <w:r w:rsidRPr="003C5DBD">
        <w:rPr>
          <w:rFonts w:ascii="Times New Roman" w:hAnsi="Times New Roman"/>
        </w:rPr>
        <w:t xml:space="preserve"> Trgovačko</w:t>
      </w:r>
      <w:r w:rsidR="006C7574">
        <w:rPr>
          <w:rFonts w:ascii="Times New Roman" w:hAnsi="Times New Roman"/>
        </w:rPr>
        <w:t>m</w:t>
      </w:r>
      <w:r w:rsidRPr="003C5DBD">
        <w:rPr>
          <w:rFonts w:ascii="Times New Roman" w:hAnsi="Times New Roman"/>
        </w:rPr>
        <w:t xml:space="preserve"> sud</w:t>
      </w:r>
      <w:r w:rsidR="006C7574">
        <w:rPr>
          <w:rFonts w:ascii="Times New Roman" w:hAnsi="Times New Roman"/>
        </w:rPr>
        <w:t>u</w:t>
      </w:r>
      <w:r w:rsidRPr="003C5DBD">
        <w:rPr>
          <w:rFonts w:ascii="Times New Roman" w:hAnsi="Times New Roman"/>
        </w:rPr>
        <w:t xml:space="preserve"> u Zadru. Upisana je i u Upisnik ustanova srednjeg školstva kojeg vodi Ministarstvo znanosti i obrazovanja, a osnivač joj je Zadarska županija. Upravno tijelo škole je Školski odbor, a ravnateljica poslovni i stručni voditelj.</w:t>
      </w:r>
    </w:p>
    <w:p w:rsidR="00335C3A" w:rsidRPr="003C5DBD" w:rsidRDefault="00335C3A" w:rsidP="00BC2513">
      <w:pPr>
        <w:jc w:val="both"/>
        <w:rPr>
          <w:rFonts w:ascii="Times New Roman" w:hAnsi="Times New Roman"/>
        </w:rPr>
      </w:pPr>
      <w:r w:rsidRPr="003C5DBD">
        <w:rPr>
          <w:rFonts w:ascii="Times New Roman" w:hAnsi="Times New Roman"/>
        </w:rPr>
        <w:t xml:space="preserve">U školi se izvodi redovna, izborna, dodatna nastava, dopunska nastava i izvannastavne aktivnosti sukladno nastavnom planu i programu, </w:t>
      </w:r>
      <w:r w:rsidR="00AE211D">
        <w:rPr>
          <w:rFonts w:ascii="Times New Roman" w:hAnsi="Times New Roman"/>
        </w:rPr>
        <w:t>G</w:t>
      </w:r>
      <w:r w:rsidRPr="003C5DBD">
        <w:rPr>
          <w:rFonts w:ascii="Times New Roman" w:hAnsi="Times New Roman"/>
        </w:rPr>
        <w:t>odišnjem planu i programu rada Škole te Školskom kurikulumu za školsku godinu 202</w:t>
      </w:r>
      <w:r w:rsidR="0032665D">
        <w:rPr>
          <w:rFonts w:ascii="Times New Roman" w:hAnsi="Times New Roman"/>
        </w:rPr>
        <w:t>3</w:t>
      </w:r>
      <w:r w:rsidRPr="003C5DBD">
        <w:rPr>
          <w:rFonts w:ascii="Times New Roman" w:hAnsi="Times New Roman"/>
        </w:rPr>
        <w:t>./202</w:t>
      </w:r>
      <w:r w:rsidR="0032665D">
        <w:rPr>
          <w:rFonts w:ascii="Times New Roman" w:hAnsi="Times New Roman"/>
        </w:rPr>
        <w:t>4</w:t>
      </w:r>
      <w:r w:rsidRPr="003C5DBD">
        <w:rPr>
          <w:rFonts w:ascii="Times New Roman" w:hAnsi="Times New Roman"/>
        </w:rPr>
        <w:t>.</w:t>
      </w:r>
    </w:p>
    <w:p w:rsidR="00335C3A" w:rsidRPr="003C5DBD" w:rsidRDefault="00335C3A" w:rsidP="00BC2513">
      <w:pPr>
        <w:jc w:val="both"/>
        <w:rPr>
          <w:rFonts w:ascii="Times New Roman" w:hAnsi="Times New Roman"/>
          <w:lang w:val="de-DE"/>
        </w:rPr>
      </w:pPr>
      <w:r w:rsidRPr="003C5DBD">
        <w:rPr>
          <w:rFonts w:ascii="Times New Roman" w:hAnsi="Times New Roman"/>
        </w:rPr>
        <w:t>Školu pohađa  3</w:t>
      </w:r>
      <w:r w:rsidR="0032665D">
        <w:rPr>
          <w:rFonts w:ascii="Times New Roman" w:hAnsi="Times New Roman"/>
        </w:rPr>
        <w:t>66</w:t>
      </w:r>
      <w:r w:rsidRPr="003C5DBD">
        <w:rPr>
          <w:rFonts w:ascii="Times New Roman" w:hAnsi="Times New Roman"/>
        </w:rPr>
        <w:t xml:space="preserve"> učenika raspoređenih  u 16 razrednih odjela i to</w:t>
      </w:r>
      <w:r w:rsidRPr="003C5DBD">
        <w:rPr>
          <w:rFonts w:ascii="Times New Roman" w:hAnsi="Times New Roman"/>
          <w:lang w:val="de-DE"/>
        </w:rPr>
        <w:t xml:space="preserve"> 8 </w:t>
      </w:r>
      <w:proofErr w:type="spellStart"/>
      <w:r w:rsidRPr="003C5DBD">
        <w:rPr>
          <w:rFonts w:ascii="Times New Roman" w:hAnsi="Times New Roman"/>
          <w:lang w:val="de-DE"/>
        </w:rPr>
        <w:t>razrednih</w:t>
      </w:r>
      <w:proofErr w:type="spellEnd"/>
      <w:r w:rsidRPr="003C5DBD">
        <w:rPr>
          <w:rFonts w:ascii="Times New Roman" w:hAnsi="Times New Roman"/>
          <w:lang w:val="de-DE"/>
        </w:rPr>
        <w:t xml:space="preserve"> </w:t>
      </w:r>
      <w:proofErr w:type="spellStart"/>
      <w:r w:rsidRPr="003C5DBD">
        <w:rPr>
          <w:rFonts w:ascii="Times New Roman" w:hAnsi="Times New Roman"/>
          <w:lang w:val="de-DE"/>
        </w:rPr>
        <w:t>odjela</w:t>
      </w:r>
      <w:proofErr w:type="spellEnd"/>
      <w:r w:rsidRPr="003C5DBD">
        <w:rPr>
          <w:rFonts w:ascii="Times New Roman" w:hAnsi="Times New Roman"/>
          <w:lang w:val="de-DE"/>
        </w:rPr>
        <w:t xml:space="preserve"> </w:t>
      </w:r>
      <w:proofErr w:type="spellStart"/>
      <w:r w:rsidRPr="003C5DBD">
        <w:rPr>
          <w:rFonts w:ascii="Times New Roman" w:hAnsi="Times New Roman"/>
          <w:lang w:val="de-DE"/>
        </w:rPr>
        <w:t>prirodoslovno-matematičke</w:t>
      </w:r>
      <w:proofErr w:type="spellEnd"/>
      <w:r w:rsidRPr="003C5DBD">
        <w:rPr>
          <w:rFonts w:ascii="Times New Roman" w:hAnsi="Times New Roman"/>
          <w:lang w:val="de-DE"/>
        </w:rPr>
        <w:t xml:space="preserve"> </w:t>
      </w:r>
      <w:proofErr w:type="spellStart"/>
      <w:r w:rsidRPr="003C5DBD">
        <w:rPr>
          <w:rFonts w:ascii="Times New Roman" w:hAnsi="Times New Roman"/>
          <w:lang w:val="de-DE"/>
        </w:rPr>
        <w:t>gimnazije</w:t>
      </w:r>
      <w:proofErr w:type="spellEnd"/>
      <w:r w:rsidRPr="003C5DBD">
        <w:rPr>
          <w:rFonts w:ascii="Times New Roman" w:hAnsi="Times New Roman"/>
          <w:lang w:val="de-DE"/>
        </w:rPr>
        <w:t xml:space="preserve"> i 8 </w:t>
      </w:r>
      <w:proofErr w:type="spellStart"/>
      <w:r w:rsidRPr="003C5DBD">
        <w:rPr>
          <w:rFonts w:ascii="Times New Roman" w:hAnsi="Times New Roman"/>
          <w:lang w:val="de-DE"/>
        </w:rPr>
        <w:t>razrednih</w:t>
      </w:r>
      <w:proofErr w:type="spellEnd"/>
      <w:r w:rsidRPr="003C5DBD">
        <w:rPr>
          <w:rFonts w:ascii="Times New Roman" w:hAnsi="Times New Roman"/>
          <w:lang w:val="de-DE"/>
        </w:rPr>
        <w:t xml:space="preserve"> </w:t>
      </w:r>
      <w:proofErr w:type="spellStart"/>
      <w:r w:rsidRPr="003C5DBD">
        <w:rPr>
          <w:rFonts w:ascii="Times New Roman" w:hAnsi="Times New Roman"/>
          <w:lang w:val="de-DE"/>
        </w:rPr>
        <w:t>odjela</w:t>
      </w:r>
      <w:proofErr w:type="spellEnd"/>
      <w:r w:rsidRPr="003C5DBD">
        <w:rPr>
          <w:rFonts w:ascii="Times New Roman" w:hAnsi="Times New Roman"/>
          <w:lang w:val="de-DE"/>
        </w:rPr>
        <w:t xml:space="preserve"> </w:t>
      </w:r>
      <w:proofErr w:type="spellStart"/>
      <w:r w:rsidRPr="003C5DBD">
        <w:rPr>
          <w:rFonts w:ascii="Times New Roman" w:hAnsi="Times New Roman"/>
          <w:lang w:val="de-DE"/>
        </w:rPr>
        <w:t>opće</w:t>
      </w:r>
      <w:proofErr w:type="spellEnd"/>
      <w:r w:rsidRPr="003C5DBD">
        <w:rPr>
          <w:rFonts w:ascii="Times New Roman" w:hAnsi="Times New Roman"/>
          <w:lang w:val="de-DE"/>
        </w:rPr>
        <w:t xml:space="preserve"> </w:t>
      </w:r>
      <w:proofErr w:type="spellStart"/>
      <w:r w:rsidRPr="003C5DBD">
        <w:rPr>
          <w:rFonts w:ascii="Times New Roman" w:hAnsi="Times New Roman"/>
          <w:lang w:val="de-DE"/>
        </w:rPr>
        <w:t>gimnazije</w:t>
      </w:r>
      <w:proofErr w:type="spellEnd"/>
      <w:r w:rsidR="00CF78D5">
        <w:rPr>
          <w:rFonts w:ascii="Times New Roman" w:hAnsi="Times New Roman"/>
          <w:lang w:val="de-DE"/>
        </w:rPr>
        <w:t>.</w:t>
      </w:r>
    </w:p>
    <w:p w:rsidR="00335C3A" w:rsidRPr="003C5DBD" w:rsidRDefault="00335C3A" w:rsidP="00BC2513">
      <w:pPr>
        <w:jc w:val="both"/>
        <w:rPr>
          <w:rFonts w:ascii="Times New Roman" w:hAnsi="Times New Roman"/>
        </w:rPr>
      </w:pPr>
      <w:r w:rsidRPr="003C5DBD">
        <w:rPr>
          <w:rFonts w:ascii="Times New Roman" w:hAnsi="Times New Roman"/>
        </w:rPr>
        <w:t>Nastava se odvija u dvije smjene u petodnevnom radnom tjednu.</w:t>
      </w:r>
    </w:p>
    <w:p w:rsidR="00FF4235" w:rsidRPr="003C5DBD" w:rsidRDefault="00FF4235" w:rsidP="00BC2513">
      <w:pPr>
        <w:jc w:val="both"/>
        <w:rPr>
          <w:rFonts w:ascii="Times New Roman" w:hAnsi="Times New Roman"/>
        </w:rPr>
      </w:pPr>
    </w:p>
    <w:p w:rsidR="00FF4235" w:rsidRPr="003C5DBD" w:rsidRDefault="00FF4235" w:rsidP="00BC2513">
      <w:pPr>
        <w:jc w:val="both"/>
        <w:rPr>
          <w:rFonts w:ascii="Times New Roman" w:hAnsi="Times New Roman"/>
        </w:rPr>
      </w:pPr>
    </w:p>
    <w:p w:rsidR="008F0F0E" w:rsidRPr="003C5DBD" w:rsidRDefault="006106F8" w:rsidP="00BC2513">
      <w:pPr>
        <w:jc w:val="both"/>
        <w:rPr>
          <w:rFonts w:ascii="Times New Roman" w:hAnsi="Times New Roman"/>
        </w:rPr>
      </w:pPr>
      <w:r>
        <w:rPr>
          <w:rFonts w:ascii="Times New Roman" w:hAnsi="Times New Roman"/>
        </w:rPr>
        <w:t>Polug</w:t>
      </w:r>
      <w:r w:rsidR="001409CC">
        <w:rPr>
          <w:rFonts w:ascii="Times New Roman" w:hAnsi="Times New Roman"/>
        </w:rPr>
        <w:t>odišnji i</w:t>
      </w:r>
      <w:r w:rsidR="00FF4235" w:rsidRPr="003C5DBD">
        <w:rPr>
          <w:rFonts w:ascii="Times New Roman" w:hAnsi="Times New Roman"/>
        </w:rPr>
        <w:t>zvještaj o izvrše</w:t>
      </w:r>
      <w:r w:rsidR="00750A4C" w:rsidRPr="003C5DBD">
        <w:rPr>
          <w:rFonts w:ascii="Times New Roman" w:hAnsi="Times New Roman"/>
        </w:rPr>
        <w:t>nju financijskog plana</w:t>
      </w:r>
      <w:r w:rsidR="003C5DBD">
        <w:rPr>
          <w:rFonts w:ascii="Times New Roman" w:hAnsi="Times New Roman"/>
        </w:rPr>
        <w:t xml:space="preserve"> Gimnazije Franje Petrića Zadar</w:t>
      </w:r>
      <w:r w:rsidR="00750A4C" w:rsidRPr="003C5DBD">
        <w:rPr>
          <w:rFonts w:ascii="Times New Roman" w:hAnsi="Times New Roman"/>
        </w:rPr>
        <w:t xml:space="preserve"> sastoji se od  općeg i posebnog dijela.</w:t>
      </w:r>
      <w:r w:rsidR="008F0F0E" w:rsidRPr="003C5DBD">
        <w:rPr>
          <w:rFonts w:ascii="Times New Roman" w:hAnsi="Times New Roman"/>
        </w:rPr>
        <w:t xml:space="preserve"> </w:t>
      </w:r>
    </w:p>
    <w:p w:rsidR="00FF4235" w:rsidRPr="003C5DBD" w:rsidRDefault="008F0F0E" w:rsidP="00BC2513">
      <w:pPr>
        <w:jc w:val="both"/>
        <w:rPr>
          <w:rFonts w:ascii="Times New Roman" w:hAnsi="Times New Roman"/>
        </w:rPr>
      </w:pPr>
      <w:r w:rsidRPr="003C5DBD">
        <w:rPr>
          <w:rFonts w:ascii="Times New Roman" w:hAnsi="Times New Roman"/>
        </w:rPr>
        <w:t>Opći dio</w:t>
      </w:r>
      <w:r w:rsidR="00750A4C" w:rsidRPr="003C5DBD">
        <w:rPr>
          <w:rFonts w:ascii="Times New Roman" w:hAnsi="Times New Roman"/>
        </w:rPr>
        <w:t xml:space="preserve"> sastoji se od prihoda i rashoda iskazanih prema ekonomskoj klasifikaciji i prema izvorima financiranja i </w:t>
      </w:r>
      <w:r w:rsidR="006106F8">
        <w:rPr>
          <w:rFonts w:ascii="Times New Roman" w:hAnsi="Times New Roman"/>
        </w:rPr>
        <w:t>rashoda iskazanih prema funkcijskoj klasifikaciji.</w:t>
      </w:r>
    </w:p>
    <w:p w:rsidR="00750A4C" w:rsidRPr="003C5DBD" w:rsidRDefault="00750A4C" w:rsidP="00BC2513">
      <w:pPr>
        <w:jc w:val="both"/>
        <w:rPr>
          <w:rFonts w:ascii="Times New Roman" w:hAnsi="Times New Roman"/>
        </w:rPr>
      </w:pPr>
      <w:r w:rsidRPr="003C5DBD">
        <w:rPr>
          <w:rFonts w:ascii="Times New Roman" w:hAnsi="Times New Roman"/>
        </w:rPr>
        <w:t xml:space="preserve">Posebni dio </w:t>
      </w:r>
      <w:r w:rsidR="006106F8">
        <w:rPr>
          <w:rFonts w:ascii="Times New Roman" w:hAnsi="Times New Roman"/>
        </w:rPr>
        <w:t>Polu</w:t>
      </w:r>
      <w:r w:rsidRPr="003C5DBD">
        <w:rPr>
          <w:rFonts w:ascii="Times New Roman" w:hAnsi="Times New Roman"/>
        </w:rPr>
        <w:t>go</w:t>
      </w:r>
      <w:r w:rsidR="003C5DBD">
        <w:rPr>
          <w:rFonts w:ascii="Times New Roman" w:hAnsi="Times New Roman"/>
        </w:rPr>
        <w:t>d</w:t>
      </w:r>
      <w:r w:rsidRPr="003C5DBD">
        <w:rPr>
          <w:rFonts w:ascii="Times New Roman" w:hAnsi="Times New Roman"/>
        </w:rPr>
        <w:t xml:space="preserve">išnjeg </w:t>
      </w:r>
      <w:r w:rsidR="006106F8">
        <w:rPr>
          <w:rFonts w:ascii="Times New Roman" w:hAnsi="Times New Roman"/>
        </w:rPr>
        <w:t>i</w:t>
      </w:r>
      <w:r w:rsidRPr="003C5DBD">
        <w:rPr>
          <w:rFonts w:ascii="Times New Roman" w:hAnsi="Times New Roman"/>
        </w:rPr>
        <w:t xml:space="preserve">zvještaja o izvršenju financijskog plana sadrži izvršenje rashoda i izdataka iskazanih po </w:t>
      </w:r>
      <w:r w:rsidR="006106F8">
        <w:rPr>
          <w:rFonts w:ascii="Times New Roman" w:hAnsi="Times New Roman"/>
        </w:rPr>
        <w:t xml:space="preserve">organizacijskoj klasifikaciji, </w:t>
      </w:r>
      <w:r w:rsidRPr="003C5DBD">
        <w:rPr>
          <w:rFonts w:ascii="Times New Roman" w:hAnsi="Times New Roman"/>
        </w:rPr>
        <w:t>izvorima financiranja i ekonomskoj klasifikaciji</w:t>
      </w:r>
      <w:r w:rsidR="006106F8">
        <w:rPr>
          <w:rFonts w:ascii="Times New Roman" w:hAnsi="Times New Roman"/>
        </w:rPr>
        <w:t xml:space="preserve"> </w:t>
      </w:r>
      <w:r w:rsidRPr="003C5DBD">
        <w:rPr>
          <w:rFonts w:ascii="Times New Roman" w:hAnsi="Times New Roman"/>
        </w:rPr>
        <w:t xml:space="preserve"> raspoređenih u programe</w:t>
      </w:r>
      <w:r w:rsidR="008F0F0E" w:rsidRPr="003C5DBD">
        <w:rPr>
          <w:rFonts w:ascii="Times New Roman" w:hAnsi="Times New Roman"/>
        </w:rPr>
        <w:t xml:space="preserve"> koji se sastoje od aktivnosti i projekata.</w:t>
      </w:r>
    </w:p>
    <w:p w:rsidR="00953037" w:rsidRPr="003C5DBD" w:rsidRDefault="00953037" w:rsidP="00BC2513">
      <w:pPr>
        <w:jc w:val="both"/>
        <w:rPr>
          <w:rFonts w:ascii="Times New Roman" w:hAnsi="Times New Roman"/>
          <w:b/>
        </w:rPr>
      </w:pPr>
    </w:p>
    <w:p w:rsidR="008F0F0E" w:rsidRPr="003C5DBD" w:rsidRDefault="008F0F0E" w:rsidP="00BC2513">
      <w:pPr>
        <w:jc w:val="both"/>
        <w:rPr>
          <w:rFonts w:ascii="Times New Roman" w:hAnsi="Times New Roman"/>
          <w:b/>
        </w:rPr>
      </w:pPr>
    </w:p>
    <w:p w:rsidR="008F0F0E" w:rsidRPr="003C5DBD" w:rsidRDefault="008F0F0E" w:rsidP="00BC2513">
      <w:pPr>
        <w:jc w:val="both"/>
        <w:rPr>
          <w:rFonts w:ascii="Times New Roman" w:hAnsi="Times New Roman"/>
          <w:b/>
        </w:rPr>
      </w:pPr>
    </w:p>
    <w:p w:rsidR="008F0F0E" w:rsidRPr="003C5DBD" w:rsidRDefault="00B76AC4" w:rsidP="00BC2513">
      <w:pPr>
        <w:pStyle w:val="Odlomakpopisa"/>
        <w:numPr>
          <w:ilvl w:val="0"/>
          <w:numId w:val="2"/>
        </w:numPr>
        <w:jc w:val="both"/>
        <w:rPr>
          <w:rFonts w:ascii="Times New Roman" w:hAnsi="Times New Roman"/>
          <w:b/>
        </w:rPr>
      </w:pPr>
      <w:r w:rsidRPr="003C5DBD">
        <w:rPr>
          <w:rFonts w:ascii="Times New Roman" w:hAnsi="Times New Roman"/>
          <w:b/>
        </w:rPr>
        <w:t>OPĆI DIO</w:t>
      </w:r>
    </w:p>
    <w:p w:rsidR="00B76AC4" w:rsidRPr="003C5DBD" w:rsidRDefault="00B76AC4" w:rsidP="00BC2513">
      <w:pPr>
        <w:pStyle w:val="Odlomakpopisa"/>
        <w:jc w:val="both"/>
        <w:rPr>
          <w:rFonts w:ascii="Times New Roman" w:hAnsi="Times New Roman"/>
          <w:b/>
        </w:rPr>
      </w:pPr>
    </w:p>
    <w:p w:rsidR="006D5D8D" w:rsidRPr="003C5DBD" w:rsidRDefault="006D5D8D" w:rsidP="00BC2513">
      <w:pPr>
        <w:jc w:val="both"/>
        <w:rPr>
          <w:rFonts w:ascii="Times New Roman" w:hAnsi="Times New Roman"/>
          <w:b/>
        </w:rPr>
      </w:pPr>
    </w:p>
    <w:p w:rsidR="006D5D8D" w:rsidRDefault="006D5D8D" w:rsidP="00BC2513">
      <w:pPr>
        <w:jc w:val="both"/>
        <w:rPr>
          <w:rFonts w:ascii="Times New Roman" w:hAnsi="Times New Roman"/>
          <w:b/>
        </w:rPr>
      </w:pPr>
      <w:r w:rsidRPr="003C5DBD">
        <w:rPr>
          <w:rFonts w:ascii="Times New Roman" w:hAnsi="Times New Roman"/>
          <w:b/>
        </w:rPr>
        <w:t>PRIHODI POSLOVANJA</w:t>
      </w:r>
    </w:p>
    <w:p w:rsidR="003C5DBD" w:rsidRDefault="003C5DBD" w:rsidP="00BC2513">
      <w:pPr>
        <w:jc w:val="both"/>
        <w:rPr>
          <w:rFonts w:ascii="Times New Roman" w:hAnsi="Times New Roman"/>
          <w:b/>
        </w:rPr>
      </w:pPr>
    </w:p>
    <w:p w:rsidR="003C5DBD" w:rsidRPr="003C5DBD" w:rsidRDefault="003C5DBD" w:rsidP="00BC2513">
      <w:pPr>
        <w:jc w:val="both"/>
        <w:rPr>
          <w:rFonts w:ascii="Times New Roman" w:hAnsi="Times New Roman"/>
          <w:b/>
        </w:rPr>
      </w:pPr>
    </w:p>
    <w:p w:rsidR="001409CC" w:rsidRDefault="006D5D8D" w:rsidP="00BC2513">
      <w:pPr>
        <w:spacing w:line="360" w:lineRule="auto"/>
        <w:jc w:val="both"/>
        <w:rPr>
          <w:rFonts w:ascii="Times New Roman" w:hAnsi="Times New Roman"/>
        </w:rPr>
      </w:pPr>
      <w:r w:rsidRPr="003C5DBD">
        <w:rPr>
          <w:rFonts w:ascii="Times New Roman" w:hAnsi="Times New Roman"/>
        </w:rPr>
        <w:t>Prihodi poslovanja za 202</w:t>
      </w:r>
      <w:r w:rsidR="00B534A2">
        <w:rPr>
          <w:rFonts w:ascii="Times New Roman" w:hAnsi="Times New Roman"/>
        </w:rPr>
        <w:t>4</w:t>
      </w:r>
      <w:r w:rsidRPr="003C5DBD">
        <w:rPr>
          <w:rFonts w:ascii="Times New Roman" w:hAnsi="Times New Roman"/>
        </w:rPr>
        <w:t xml:space="preserve">. godinu planirani su u iznosu od </w:t>
      </w:r>
      <w:r w:rsidR="00B534A2">
        <w:rPr>
          <w:rFonts w:ascii="Times New Roman" w:hAnsi="Times New Roman"/>
        </w:rPr>
        <w:t>1.312.003,98</w:t>
      </w:r>
      <w:r w:rsidR="006106F8">
        <w:rPr>
          <w:rFonts w:ascii="Times New Roman" w:hAnsi="Times New Roman"/>
        </w:rPr>
        <w:t xml:space="preserve"> eur</w:t>
      </w:r>
      <w:r w:rsidR="00B534A2">
        <w:rPr>
          <w:rFonts w:ascii="Times New Roman" w:hAnsi="Times New Roman"/>
        </w:rPr>
        <w:t>a</w:t>
      </w:r>
      <w:r w:rsidRPr="003C5DBD">
        <w:rPr>
          <w:rFonts w:ascii="Times New Roman" w:hAnsi="Times New Roman"/>
        </w:rPr>
        <w:t>, a</w:t>
      </w:r>
      <w:r w:rsidR="006106F8">
        <w:rPr>
          <w:rFonts w:ascii="Times New Roman" w:hAnsi="Times New Roman"/>
        </w:rPr>
        <w:t xml:space="preserve"> u prvih šest mjeseci 202</w:t>
      </w:r>
      <w:r w:rsidR="00B534A2">
        <w:rPr>
          <w:rFonts w:ascii="Times New Roman" w:hAnsi="Times New Roman"/>
        </w:rPr>
        <w:t>4</w:t>
      </w:r>
      <w:r w:rsidR="006106F8">
        <w:rPr>
          <w:rFonts w:ascii="Times New Roman" w:hAnsi="Times New Roman"/>
        </w:rPr>
        <w:t>.g.</w:t>
      </w:r>
      <w:r w:rsidRPr="003C5DBD">
        <w:rPr>
          <w:rFonts w:ascii="Times New Roman" w:hAnsi="Times New Roman"/>
        </w:rPr>
        <w:t xml:space="preserve"> ostvareni su u iznosu od  </w:t>
      </w:r>
      <w:r w:rsidR="00B534A2">
        <w:rPr>
          <w:rFonts w:ascii="Times New Roman" w:hAnsi="Times New Roman"/>
        </w:rPr>
        <w:t>609.254,42</w:t>
      </w:r>
      <w:r w:rsidR="006106F8">
        <w:rPr>
          <w:rFonts w:ascii="Times New Roman" w:hAnsi="Times New Roman"/>
        </w:rPr>
        <w:t xml:space="preserve"> eur</w:t>
      </w:r>
      <w:r w:rsidR="00B534A2">
        <w:rPr>
          <w:rFonts w:ascii="Times New Roman" w:hAnsi="Times New Roman"/>
        </w:rPr>
        <w:t>a</w:t>
      </w:r>
      <w:r w:rsidR="006106F8">
        <w:rPr>
          <w:rFonts w:ascii="Times New Roman" w:hAnsi="Times New Roman"/>
        </w:rPr>
        <w:t>,</w:t>
      </w:r>
      <w:r w:rsidRPr="003C5DBD">
        <w:rPr>
          <w:rFonts w:ascii="Times New Roman" w:hAnsi="Times New Roman"/>
        </w:rPr>
        <w:t xml:space="preserve"> što je ostvarenje od  </w:t>
      </w:r>
      <w:r w:rsidR="00B534A2">
        <w:rPr>
          <w:rFonts w:ascii="Times New Roman" w:hAnsi="Times New Roman"/>
        </w:rPr>
        <w:t>46,44</w:t>
      </w:r>
      <w:r w:rsidRPr="003C5DBD">
        <w:rPr>
          <w:rFonts w:ascii="Times New Roman" w:hAnsi="Times New Roman"/>
        </w:rPr>
        <w:t xml:space="preserve">%, kako je prikazano u tablici 1. </w:t>
      </w:r>
    </w:p>
    <w:p w:rsidR="006D5D8D" w:rsidRPr="003C5DBD" w:rsidRDefault="006D5D8D" w:rsidP="00BC2513">
      <w:pPr>
        <w:spacing w:line="360" w:lineRule="auto"/>
        <w:ind w:left="708"/>
        <w:jc w:val="both"/>
        <w:rPr>
          <w:rFonts w:ascii="Times New Roman" w:hAnsi="Times New Roman"/>
          <w:b/>
          <w:bCs/>
        </w:rPr>
      </w:pPr>
      <w:r w:rsidRPr="003C5DBD">
        <w:rPr>
          <w:rFonts w:ascii="Times New Roman" w:hAnsi="Times New Roman"/>
          <w:bCs/>
        </w:rPr>
        <w:lastRenderedPageBreak/>
        <w:t>Tablica 1.</w:t>
      </w:r>
      <w:r w:rsidRPr="003C5DBD">
        <w:rPr>
          <w:rFonts w:ascii="Times New Roman" w:hAnsi="Times New Roman"/>
          <w:b/>
          <w:bCs/>
        </w:rPr>
        <w:t xml:space="preserve"> </w:t>
      </w:r>
      <w:r w:rsidRPr="003C5DBD">
        <w:rPr>
          <w:rFonts w:ascii="Times New Roman" w:hAnsi="Times New Roman"/>
          <w:bCs/>
        </w:rPr>
        <w:t xml:space="preserve">Usporedba planiranih i ostvarenih </w:t>
      </w:r>
      <w:r w:rsidRPr="003C5DBD">
        <w:rPr>
          <w:rFonts w:ascii="Times New Roman" w:hAnsi="Times New Roman"/>
        </w:rPr>
        <w:t>prihoda  za 202</w:t>
      </w:r>
      <w:r w:rsidR="00B534A2">
        <w:rPr>
          <w:rFonts w:ascii="Times New Roman" w:hAnsi="Times New Roman"/>
        </w:rPr>
        <w:t>4</w:t>
      </w:r>
      <w:r w:rsidRPr="003C5DBD">
        <w:rPr>
          <w:rFonts w:ascii="Times New Roman" w:hAnsi="Times New Roman"/>
        </w:rPr>
        <w:t>.godinu</w:t>
      </w:r>
    </w:p>
    <w:tbl>
      <w:tblPr>
        <w:tblW w:w="8647" w:type="dxa"/>
        <w:tblInd w:w="-5" w:type="dxa"/>
        <w:tblLook w:val="04A0" w:firstRow="1" w:lastRow="0" w:firstColumn="1" w:lastColumn="0" w:noHBand="0" w:noVBand="1"/>
      </w:tblPr>
      <w:tblGrid>
        <w:gridCol w:w="3486"/>
        <w:gridCol w:w="1759"/>
        <w:gridCol w:w="1701"/>
        <w:gridCol w:w="1701"/>
      </w:tblGrid>
      <w:tr w:rsidR="006D5D8D" w:rsidRPr="003C5DBD" w:rsidTr="00D55518">
        <w:trPr>
          <w:cantSplit/>
          <w:trHeight w:val="538"/>
        </w:trPr>
        <w:tc>
          <w:tcPr>
            <w:tcW w:w="3486" w:type="dxa"/>
            <w:tcBorders>
              <w:top w:val="single" w:sz="4" w:space="0" w:color="auto"/>
              <w:left w:val="single" w:sz="4" w:space="0" w:color="auto"/>
              <w:bottom w:val="single" w:sz="4" w:space="0" w:color="auto"/>
              <w:right w:val="single" w:sz="4" w:space="0" w:color="auto"/>
            </w:tcBorders>
            <w:vAlign w:val="center"/>
            <w:hideMark/>
          </w:tcPr>
          <w:p w:rsidR="006D5D8D" w:rsidRPr="003C5DBD" w:rsidRDefault="006D5D8D" w:rsidP="00BC2513">
            <w:pPr>
              <w:jc w:val="both"/>
              <w:rPr>
                <w:rFonts w:ascii="Times New Roman" w:hAnsi="Times New Roman"/>
              </w:rPr>
            </w:pPr>
            <w:r w:rsidRPr="003C5DBD">
              <w:rPr>
                <w:rFonts w:ascii="Times New Roman" w:hAnsi="Times New Roman"/>
              </w:rPr>
              <w:t>Prihodi/primici</w:t>
            </w:r>
          </w:p>
        </w:tc>
        <w:tc>
          <w:tcPr>
            <w:tcW w:w="1759" w:type="dxa"/>
            <w:tcBorders>
              <w:top w:val="single" w:sz="4" w:space="0" w:color="auto"/>
              <w:left w:val="nil"/>
              <w:bottom w:val="single" w:sz="4" w:space="0" w:color="auto"/>
              <w:right w:val="single" w:sz="4" w:space="0" w:color="auto"/>
            </w:tcBorders>
            <w:vAlign w:val="center"/>
            <w:hideMark/>
          </w:tcPr>
          <w:p w:rsidR="006D5D8D" w:rsidRPr="003C5DBD" w:rsidRDefault="006D5D8D" w:rsidP="00BC2513">
            <w:pPr>
              <w:jc w:val="both"/>
              <w:rPr>
                <w:rFonts w:ascii="Times New Roman" w:hAnsi="Times New Roman"/>
              </w:rPr>
            </w:pPr>
            <w:r w:rsidRPr="003C5DBD">
              <w:rPr>
                <w:rFonts w:ascii="Times New Roman" w:hAnsi="Times New Roman"/>
              </w:rPr>
              <w:t>Planirani iznos za 202</w:t>
            </w:r>
            <w:r w:rsidR="00B534A2">
              <w:rPr>
                <w:rFonts w:ascii="Times New Roman" w:hAnsi="Times New Roman"/>
              </w:rPr>
              <w:t>4</w:t>
            </w:r>
            <w:r w:rsidRPr="003C5DBD">
              <w:rPr>
                <w:rFonts w:ascii="Times New Roman" w:hAnsi="Times New Roman"/>
              </w:rPr>
              <w:t>.</w:t>
            </w:r>
          </w:p>
        </w:tc>
        <w:tc>
          <w:tcPr>
            <w:tcW w:w="1701" w:type="dxa"/>
            <w:tcBorders>
              <w:top w:val="single" w:sz="4" w:space="0" w:color="auto"/>
              <w:left w:val="nil"/>
              <w:bottom w:val="single" w:sz="4" w:space="0" w:color="auto"/>
              <w:right w:val="single" w:sz="4" w:space="0" w:color="auto"/>
            </w:tcBorders>
            <w:vAlign w:val="center"/>
            <w:hideMark/>
          </w:tcPr>
          <w:p w:rsidR="006D5D8D" w:rsidRPr="003C5DBD" w:rsidRDefault="006D5D8D" w:rsidP="00BC2513">
            <w:pPr>
              <w:jc w:val="both"/>
              <w:rPr>
                <w:rFonts w:ascii="Times New Roman" w:hAnsi="Times New Roman"/>
              </w:rPr>
            </w:pPr>
            <w:r w:rsidRPr="003C5DBD">
              <w:rPr>
                <w:rFonts w:ascii="Times New Roman" w:hAnsi="Times New Roman"/>
              </w:rPr>
              <w:t>Ostvarenje u</w:t>
            </w:r>
            <w:r w:rsidR="006106F8">
              <w:rPr>
                <w:rFonts w:ascii="Times New Roman" w:hAnsi="Times New Roman"/>
              </w:rPr>
              <w:t xml:space="preserve"> prvih šest mjeseci</w:t>
            </w:r>
            <w:r w:rsidRPr="003C5DBD">
              <w:rPr>
                <w:rFonts w:ascii="Times New Roman" w:hAnsi="Times New Roman"/>
              </w:rPr>
              <w:t xml:space="preserve"> 202</w:t>
            </w:r>
            <w:r w:rsidR="00B534A2">
              <w:rPr>
                <w:rFonts w:ascii="Times New Roman" w:hAnsi="Times New Roman"/>
              </w:rPr>
              <w:t>4</w:t>
            </w:r>
            <w:r w:rsidRPr="003C5DBD">
              <w:rPr>
                <w:rFonts w:ascii="Times New Roman" w:hAnsi="Times New Roman"/>
              </w:rPr>
              <w:t xml:space="preserve">. </w:t>
            </w:r>
          </w:p>
        </w:tc>
        <w:tc>
          <w:tcPr>
            <w:tcW w:w="1701" w:type="dxa"/>
            <w:tcBorders>
              <w:top w:val="single" w:sz="4" w:space="0" w:color="auto"/>
              <w:left w:val="nil"/>
              <w:bottom w:val="single" w:sz="4" w:space="0" w:color="auto"/>
              <w:right w:val="single" w:sz="4" w:space="0" w:color="auto"/>
            </w:tcBorders>
            <w:vAlign w:val="center"/>
            <w:hideMark/>
          </w:tcPr>
          <w:p w:rsidR="006D5D8D" w:rsidRPr="003C5DBD" w:rsidRDefault="006D5D8D" w:rsidP="00BC2513">
            <w:pPr>
              <w:jc w:val="both"/>
              <w:rPr>
                <w:rFonts w:ascii="Times New Roman" w:hAnsi="Times New Roman"/>
              </w:rPr>
            </w:pPr>
            <w:r w:rsidRPr="003C5DBD">
              <w:rPr>
                <w:rFonts w:ascii="Times New Roman" w:hAnsi="Times New Roman"/>
              </w:rPr>
              <w:t>% ostvarenja</w:t>
            </w:r>
          </w:p>
        </w:tc>
      </w:tr>
      <w:tr w:rsidR="006D5D8D" w:rsidRPr="003C5DBD" w:rsidTr="00D55518">
        <w:trPr>
          <w:trHeight w:val="281"/>
        </w:trPr>
        <w:tc>
          <w:tcPr>
            <w:tcW w:w="3486" w:type="dxa"/>
            <w:tcBorders>
              <w:top w:val="nil"/>
              <w:left w:val="single" w:sz="4" w:space="0" w:color="auto"/>
              <w:bottom w:val="single" w:sz="4" w:space="0" w:color="auto"/>
              <w:right w:val="single" w:sz="4" w:space="0" w:color="auto"/>
            </w:tcBorders>
            <w:vAlign w:val="bottom"/>
            <w:hideMark/>
          </w:tcPr>
          <w:p w:rsidR="006D5D8D" w:rsidRPr="003C5DBD" w:rsidRDefault="006D5D8D" w:rsidP="00BC2513">
            <w:pPr>
              <w:jc w:val="both"/>
              <w:rPr>
                <w:rFonts w:ascii="Times New Roman" w:hAnsi="Times New Roman"/>
                <w:b/>
              </w:rPr>
            </w:pPr>
            <w:r w:rsidRPr="003C5DBD">
              <w:rPr>
                <w:rFonts w:ascii="Times New Roman" w:hAnsi="Times New Roman"/>
                <w:b/>
              </w:rPr>
              <w:t>Prihodi poslovanja</w:t>
            </w:r>
          </w:p>
        </w:tc>
        <w:tc>
          <w:tcPr>
            <w:tcW w:w="1759" w:type="dxa"/>
            <w:tcBorders>
              <w:top w:val="nil"/>
              <w:left w:val="nil"/>
              <w:bottom w:val="single" w:sz="4" w:space="0" w:color="auto"/>
              <w:right w:val="single" w:sz="4" w:space="0" w:color="auto"/>
            </w:tcBorders>
            <w:noWrap/>
            <w:vAlign w:val="bottom"/>
            <w:hideMark/>
          </w:tcPr>
          <w:p w:rsidR="006D5D8D" w:rsidRPr="003C5DBD" w:rsidRDefault="00B534A2" w:rsidP="00BC2513">
            <w:pPr>
              <w:jc w:val="both"/>
              <w:rPr>
                <w:rFonts w:ascii="Times New Roman" w:hAnsi="Times New Roman"/>
                <w:b/>
              </w:rPr>
            </w:pPr>
            <w:r>
              <w:rPr>
                <w:rFonts w:ascii="Times New Roman" w:hAnsi="Times New Roman"/>
                <w:b/>
              </w:rPr>
              <w:t>1.312.003,98</w:t>
            </w:r>
          </w:p>
        </w:tc>
        <w:tc>
          <w:tcPr>
            <w:tcW w:w="1701" w:type="dxa"/>
            <w:tcBorders>
              <w:top w:val="nil"/>
              <w:left w:val="nil"/>
              <w:bottom w:val="single" w:sz="4" w:space="0" w:color="auto"/>
              <w:right w:val="single" w:sz="4" w:space="0" w:color="auto"/>
            </w:tcBorders>
            <w:noWrap/>
            <w:vAlign w:val="bottom"/>
            <w:hideMark/>
          </w:tcPr>
          <w:p w:rsidR="006D5D8D" w:rsidRPr="003C5DBD" w:rsidRDefault="00B534A2" w:rsidP="00BC2513">
            <w:pPr>
              <w:jc w:val="both"/>
              <w:rPr>
                <w:rFonts w:ascii="Times New Roman" w:hAnsi="Times New Roman"/>
                <w:b/>
              </w:rPr>
            </w:pPr>
            <w:r>
              <w:rPr>
                <w:rFonts w:ascii="Times New Roman" w:hAnsi="Times New Roman"/>
                <w:b/>
              </w:rPr>
              <w:t>609.254,42</w:t>
            </w:r>
          </w:p>
        </w:tc>
        <w:tc>
          <w:tcPr>
            <w:tcW w:w="1701" w:type="dxa"/>
            <w:tcBorders>
              <w:top w:val="nil"/>
              <w:left w:val="nil"/>
              <w:bottom w:val="single" w:sz="4" w:space="0" w:color="auto"/>
              <w:right w:val="single" w:sz="4" w:space="0" w:color="auto"/>
            </w:tcBorders>
            <w:noWrap/>
            <w:vAlign w:val="bottom"/>
            <w:hideMark/>
          </w:tcPr>
          <w:p w:rsidR="006D5D8D" w:rsidRPr="003C5DBD" w:rsidRDefault="00B534A2" w:rsidP="00BC2513">
            <w:pPr>
              <w:jc w:val="both"/>
              <w:rPr>
                <w:rFonts w:ascii="Times New Roman" w:hAnsi="Times New Roman"/>
                <w:b/>
              </w:rPr>
            </w:pPr>
            <w:r>
              <w:rPr>
                <w:rFonts w:ascii="Times New Roman" w:hAnsi="Times New Roman"/>
                <w:b/>
              </w:rPr>
              <w:t>46,44</w:t>
            </w:r>
          </w:p>
        </w:tc>
      </w:tr>
      <w:tr w:rsidR="006D5D8D" w:rsidRPr="003C5DBD" w:rsidTr="00D55518">
        <w:trPr>
          <w:trHeight w:val="562"/>
        </w:trPr>
        <w:tc>
          <w:tcPr>
            <w:tcW w:w="3486" w:type="dxa"/>
            <w:tcBorders>
              <w:top w:val="nil"/>
              <w:left w:val="single" w:sz="4" w:space="0" w:color="auto"/>
              <w:bottom w:val="single" w:sz="4" w:space="0" w:color="auto"/>
              <w:right w:val="single" w:sz="4" w:space="0" w:color="auto"/>
            </w:tcBorders>
            <w:vAlign w:val="bottom"/>
            <w:hideMark/>
          </w:tcPr>
          <w:p w:rsidR="006D5D8D" w:rsidRPr="003C5DBD" w:rsidRDefault="006D5D8D" w:rsidP="00BC2513">
            <w:pPr>
              <w:jc w:val="both"/>
              <w:rPr>
                <w:rFonts w:ascii="Times New Roman" w:hAnsi="Times New Roman"/>
              </w:rPr>
            </w:pPr>
            <w:r w:rsidRPr="003C5DBD">
              <w:rPr>
                <w:rFonts w:ascii="Times New Roman" w:hAnsi="Times New Roman"/>
              </w:rPr>
              <w:t>Pomoći proračunskim korisnicima iz proračuna koji im nije nadležan</w:t>
            </w:r>
          </w:p>
        </w:tc>
        <w:tc>
          <w:tcPr>
            <w:tcW w:w="1759" w:type="dxa"/>
            <w:tcBorders>
              <w:top w:val="nil"/>
              <w:left w:val="nil"/>
              <w:bottom w:val="single" w:sz="4" w:space="0" w:color="auto"/>
              <w:right w:val="single" w:sz="4" w:space="0" w:color="auto"/>
            </w:tcBorders>
            <w:noWrap/>
            <w:vAlign w:val="bottom"/>
            <w:hideMark/>
          </w:tcPr>
          <w:p w:rsidR="006D5D8D" w:rsidRPr="003C5DBD" w:rsidRDefault="00D55518" w:rsidP="00BC2513">
            <w:pPr>
              <w:jc w:val="both"/>
              <w:rPr>
                <w:rFonts w:ascii="Times New Roman" w:hAnsi="Times New Roman"/>
              </w:rPr>
            </w:pPr>
            <w:r>
              <w:rPr>
                <w:rFonts w:ascii="Times New Roman" w:hAnsi="Times New Roman"/>
              </w:rPr>
              <w:t>1.231.151,66</w:t>
            </w:r>
          </w:p>
        </w:tc>
        <w:tc>
          <w:tcPr>
            <w:tcW w:w="1701" w:type="dxa"/>
            <w:tcBorders>
              <w:top w:val="nil"/>
              <w:left w:val="nil"/>
              <w:bottom w:val="single" w:sz="4" w:space="0" w:color="auto"/>
              <w:right w:val="single" w:sz="4" w:space="0" w:color="auto"/>
            </w:tcBorders>
            <w:noWrap/>
            <w:vAlign w:val="bottom"/>
            <w:hideMark/>
          </w:tcPr>
          <w:p w:rsidR="006D5D8D" w:rsidRPr="003C5DBD" w:rsidRDefault="00D55518" w:rsidP="00BC2513">
            <w:pPr>
              <w:jc w:val="both"/>
              <w:rPr>
                <w:rFonts w:ascii="Times New Roman" w:hAnsi="Times New Roman"/>
              </w:rPr>
            </w:pPr>
            <w:r>
              <w:rPr>
                <w:rFonts w:ascii="Times New Roman" w:hAnsi="Times New Roman"/>
              </w:rPr>
              <w:t>574.661,86</w:t>
            </w:r>
          </w:p>
        </w:tc>
        <w:tc>
          <w:tcPr>
            <w:tcW w:w="1701" w:type="dxa"/>
            <w:tcBorders>
              <w:top w:val="nil"/>
              <w:left w:val="nil"/>
              <w:bottom w:val="single" w:sz="4" w:space="0" w:color="auto"/>
              <w:right w:val="single" w:sz="4" w:space="0" w:color="auto"/>
            </w:tcBorders>
            <w:noWrap/>
            <w:vAlign w:val="bottom"/>
            <w:hideMark/>
          </w:tcPr>
          <w:p w:rsidR="006D5D8D" w:rsidRPr="003C5DBD" w:rsidRDefault="00D55518" w:rsidP="00BC2513">
            <w:pPr>
              <w:jc w:val="both"/>
              <w:rPr>
                <w:rFonts w:ascii="Times New Roman" w:hAnsi="Times New Roman"/>
              </w:rPr>
            </w:pPr>
            <w:r>
              <w:rPr>
                <w:rFonts w:ascii="Times New Roman" w:hAnsi="Times New Roman"/>
              </w:rPr>
              <w:t>46,68</w:t>
            </w:r>
          </w:p>
        </w:tc>
      </w:tr>
      <w:tr w:rsidR="006D5D8D" w:rsidRPr="003C5DBD" w:rsidTr="00D55518">
        <w:trPr>
          <w:trHeight w:val="562"/>
        </w:trPr>
        <w:tc>
          <w:tcPr>
            <w:tcW w:w="3486" w:type="dxa"/>
            <w:tcBorders>
              <w:top w:val="nil"/>
              <w:left w:val="single" w:sz="4" w:space="0" w:color="auto"/>
              <w:bottom w:val="single" w:sz="4" w:space="0" w:color="auto"/>
              <w:right w:val="single" w:sz="4" w:space="0" w:color="auto"/>
            </w:tcBorders>
            <w:vAlign w:val="bottom"/>
            <w:hideMark/>
          </w:tcPr>
          <w:p w:rsidR="006D5D8D" w:rsidRPr="003C5DBD" w:rsidRDefault="006D5D8D" w:rsidP="00BC2513">
            <w:pPr>
              <w:jc w:val="both"/>
              <w:rPr>
                <w:rFonts w:ascii="Times New Roman" w:hAnsi="Times New Roman"/>
              </w:rPr>
            </w:pPr>
            <w:r w:rsidRPr="003C5DBD">
              <w:rPr>
                <w:rFonts w:ascii="Times New Roman" w:hAnsi="Times New Roman"/>
              </w:rPr>
              <w:t>Prihodi od upravnih i administrativnih pristojbi, pristojbi po posebnim propisima i naknada - ostali nespomenuti prihodi</w:t>
            </w:r>
          </w:p>
        </w:tc>
        <w:tc>
          <w:tcPr>
            <w:tcW w:w="1759" w:type="dxa"/>
            <w:tcBorders>
              <w:top w:val="nil"/>
              <w:left w:val="nil"/>
              <w:bottom w:val="single" w:sz="4" w:space="0" w:color="auto"/>
              <w:right w:val="single" w:sz="4" w:space="0" w:color="auto"/>
            </w:tcBorders>
            <w:noWrap/>
            <w:vAlign w:val="bottom"/>
            <w:hideMark/>
          </w:tcPr>
          <w:p w:rsidR="006D5D8D" w:rsidRPr="003C5DBD" w:rsidRDefault="00D55518" w:rsidP="00BC2513">
            <w:pPr>
              <w:jc w:val="both"/>
              <w:rPr>
                <w:rFonts w:ascii="Times New Roman" w:hAnsi="Times New Roman"/>
              </w:rPr>
            </w:pPr>
            <w:r>
              <w:rPr>
                <w:rFonts w:ascii="Times New Roman" w:hAnsi="Times New Roman"/>
              </w:rPr>
              <w:t>1.500,00</w:t>
            </w:r>
          </w:p>
        </w:tc>
        <w:tc>
          <w:tcPr>
            <w:tcW w:w="1701" w:type="dxa"/>
            <w:tcBorders>
              <w:top w:val="nil"/>
              <w:left w:val="nil"/>
              <w:bottom w:val="single" w:sz="4" w:space="0" w:color="auto"/>
              <w:right w:val="single" w:sz="4" w:space="0" w:color="auto"/>
            </w:tcBorders>
            <w:noWrap/>
            <w:vAlign w:val="bottom"/>
            <w:hideMark/>
          </w:tcPr>
          <w:p w:rsidR="006D5D8D" w:rsidRPr="003C5DBD" w:rsidRDefault="00D55518" w:rsidP="00BC2513">
            <w:pPr>
              <w:jc w:val="both"/>
              <w:rPr>
                <w:rFonts w:ascii="Times New Roman" w:hAnsi="Times New Roman"/>
              </w:rPr>
            </w:pPr>
            <w:r>
              <w:rPr>
                <w:rFonts w:ascii="Times New Roman" w:hAnsi="Times New Roman"/>
              </w:rPr>
              <w:t>0,00</w:t>
            </w:r>
          </w:p>
        </w:tc>
        <w:tc>
          <w:tcPr>
            <w:tcW w:w="1701" w:type="dxa"/>
            <w:tcBorders>
              <w:top w:val="nil"/>
              <w:left w:val="nil"/>
              <w:bottom w:val="single" w:sz="4" w:space="0" w:color="auto"/>
              <w:right w:val="single" w:sz="4" w:space="0" w:color="auto"/>
            </w:tcBorders>
            <w:noWrap/>
            <w:vAlign w:val="bottom"/>
            <w:hideMark/>
          </w:tcPr>
          <w:p w:rsidR="006D5D8D" w:rsidRPr="003C5DBD" w:rsidRDefault="00D55518" w:rsidP="00BC2513">
            <w:pPr>
              <w:jc w:val="both"/>
              <w:rPr>
                <w:rFonts w:ascii="Times New Roman" w:hAnsi="Times New Roman"/>
              </w:rPr>
            </w:pPr>
            <w:r>
              <w:rPr>
                <w:rFonts w:ascii="Times New Roman" w:hAnsi="Times New Roman"/>
              </w:rPr>
              <w:t>0,00</w:t>
            </w:r>
          </w:p>
        </w:tc>
      </w:tr>
      <w:tr w:rsidR="009D29B8" w:rsidRPr="003C5DBD" w:rsidTr="00D55518">
        <w:trPr>
          <w:trHeight w:val="562"/>
        </w:trPr>
        <w:tc>
          <w:tcPr>
            <w:tcW w:w="3486" w:type="dxa"/>
            <w:tcBorders>
              <w:top w:val="nil"/>
              <w:left w:val="single" w:sz="4" w:space="0" w:color="auto"/>
              <w:bottom w:val="single" w:sz="4" w:space="0" w:color="auto"/>
              <w:right w:val="single" w:sz="4" w:space="0" w:color="auto"/>
            </w:tcBorders>
            <w:vAlign w:val="bottom"/>
          </w:tcPr>
          <w:p w:rsidR="009D29B8" w:rsidRPr="003C5DBD" w:rsidRDefault="00FD195F" w:rsidP="00BC2513">
            <w:pPr>
              <w:jc w:val="both"/>
              <w:rPr>
                <w:rFonts w:ascii="Times New Roman" w:hAnsi="Times New Roman"/>
              </w:rPr>
            </w:pPr>
            <w:r w:rsidRPr="003C5DBD">
              <w:rPr>
                <w:rFonts w:ascii="Times New Roman" w:hAnsi="Times New Roman"/>
              </w:rPr>
              <w:t xml:space="preserve">Donacije od pravnih i </w:t>
            </w:r>
            <w:proofErr w:type="spellStart"/>
            <w:r w:rsidRPr="003C5DBD">
              <w:rPr>
                <w:rFonts w:ascii="Times New Roman" w:hAnsi="Times New Roman"/>
              </w:rPr>
              <w:t>fiz.osoba</w:t>
            </w:r>
            <w:proofErr w:type="spellEnd"/>
            <w:r w:rsidRPr="003C5DBD">
              <w:rPr>
                <w:rFonts w:ascii="Times New Roman" w:hAnsi="Times New Roman"/>
              </w:rPr>
              <w:t>-tekuće donacije</w:t>
            </w:r>
          </w:p>
        </w:tc>
        <w:tc>
          <w:tcPr>
            <w:tcW w:w="1759" w:type="dxa"/>
            <w:tcBorders>
              <w:top w:val="nil"/>
              <w:left w:val="nil"/>
              <w:bottom w:val="single" w:sz="4" w:space="0" w:color="auto"/>
              <w:right w:val="single" w:sz="4" w:space="0" w:color="auto"/>
            </w:tcBorders>
            <w:noWrap/>
            <w:vAlign w:val="bottom"/>
          </w:tcPr>
          <w:p w:rsidR="009D29B8" w:rsidRPr="003C5DBD" w:rsidRDefault="00D55518" w:rsidP="00BC2513">
            <w:pPr>
              <w:jc w:val="both"/>
              <w:rPr>
                <w:rFonts w:ascii="Times New Roman" w:hAnsi="Times New Roman"/>
              </w:rPr>
            </w:pPr>
            <w:r>
              <w:rPr>
                <w:rFonts w:ascii="Times New Roman" w:hAnsi="Times New Roman"/>
              </w:rPr>
              <w:t>4.009,65</w:t>
            </w:r>
          </w:p>
        </w:tc>
        <w:tc>
          <w:tcPr>
            <w:tcW w:w="1701" w:type="dxa"/>
            <w:tcBorders>
              <w:top w:val="nil"/>
              <w:left w:val="nil"/>
              <w:bottom w:val="single" w:sz="4" w:space="0" w:color="auto"/>
              <w:right w:val="single" w:sz="4" w:space="0" w:color="auto"/>
            </w:tcBorders>
            <w:noWrap/>
            <w:vAlign w:val="bottom"/>
          </w:tcPr>
          <w:p w:rsidR="009D29B8" w:rsidRPr="003C5DBD" w:rsidRDefault="00D55518" w:rsidP="00BC2513">
            <w:pPr>
              <w:jc w:val="both"/>
              <w:rPr>
                <w:rFonts w:ascii="Times New Roman" w:hAnsi="Times New Roman"/>
              </w:rPr>
            </w:pPr>
            <w:r>
              <w:rPr>
                <w:rFonts w:ascii="Times New Roman" w:hAnsi="Times New Roman"/>
              </w:rPr>
              <w:t>409,65</w:t>
            </w:r>
          </w:p>
        </w:tc>
        <w:tc>
          <w:tcPr>
            <w:tcW w:w="1701" w:type="dxa"/>
            <w:tcBorders>
              <w:top w:val="nil"/>
              <w:left w:val="nil"/>
              <w:bottom w:val="single" w:sz="4" w:space="0" w:color="auto"/>
              <w:right w:val="single" w:sz="4" w:space="0" w:color="auto"/>
            </w:tcBorders>
            <w:noWrap/>
            <w:vAlign w:val="bottom"/>
          </w:tcPr>
          <w:p w:rsidR="009D29B8" w:rsidRPr="003C5DBD" w:rsidRDefault="00D55518" w:rsidP="00BC2513">
            <w:pPr>
              <w:jc w:val="both"/>
              <w:rPr>
                <w:rFonts w:ascii="Times New Roman" w:hAnsi="Times New Roman"/>
              </w:rPr>
            </w:pPr>
            <w:r>
              <w:rPr>
                <w:rFonts w:ascii="Times New Roman" w:hAnsi="Times New Roman"/>
              </w:rPr>
              <w:t>10,22</w:t>
            </w:r>
          </w:p>
        </w:tc>
      </w:tr>
      <w:tr w:rsidR="006D5D8D" w:rsidRPr="003C5DBD" w:rsidTr="00D55518">
        <w:trPr>
          <w:trHeight w:val="562"/>
        </w:trPr>
        <w:tc>
          <w:tcPr>
            <w:tcW w:w="3486" w:type="dxa"/>
            <w:tcBorders>
              <w:top w:val="nil"/>
              <w:left w:val="single" w:sz="4" w:space="0" w:color="auto"/>
              <w:bottom w:val="single" w:sz="4" w:space="0" w:color="auto"/>
              <w:right w:val="single" w:sz="4" w:space="0" w:color="auto"/>
            </w:tcBorders>
            <w:vAlign w:val="bottom"/>
            <w:hideMark/>
          </w:tcPr>
          <w:p w:rsidR="006D5D8D" w:rsidRPr="003C5DBD" w:rsidRDefault="006D5D8D" w:rsidP="00BC2513">
            <w:pPr>
              <w:jc w:val="both"/>
              <w:rPr>
                <w:rFonts w:ascii="Times New Roman" w:hAnsi="Times New Roman"/>
              </w:rPr>
            </w:pPr>
            <w:r w:rsidRPr="003C5DBD">
              <w:rPr>
                <w:rFonts w:ascii="Times New Roman" w:hAnsi="Times New Roman"/>
              </w:rPr>
              <w:t>Prihodi iz nadležnog proračuna za financiranje redovne djelatnosti proračunskih korisnika</w:t>
            </w:r>
          </w:p>
        </w:tc>
        <w:tc>
          <w:tcPr>
            <w:tcW w:w="1759" w:type="dxa"/>
            <w:tcBorders>
              <w:top w:val="nil"/>
              <w:left w:val="nil"/>
              <w:bottom w:val="single" w:sz="4" w:space="0" w:color="auto"/>
              <w:right w:val="single" w:sz="4" w:space="0" w:color="auto"/>
            </w:tcBorders>
            <w:noWrap/>
            <w:vAlign w:val="bottom"/>
            <w:hideMark/>
          </w:tcPr>
          <w:p w:rsidR="006D5D8D" w:rsidRPr="003C5DBD" w:rsidRDefault="00D55518" w:rsidP="00BC2513">
            <w:pPr>
              <w:jc w:val="both"/>
              <w:rPr>
                <w:rFonts w:ascii="Times New Roman" w:hAnsi="Times New Roman"/>
              </w:rPr>
            </w:pPr>
            <w:r>
              <w:rPr>
                <w:rFonts w:ascii="Times New Roman" w:hAnsi="Times New Roman"/>
              </w:rPr>
              <w:t>75.342,67</w:t>
            </w:r>
          </w:p>
        </w:tc>
        <w:tc>
          <w:tcPr>
            <w:tcW w:w="1701" w:type="dxa"/>
            <w:tcBorders>
              <w:top w:val="nil"/>
              <w:left w:val="nil"/>
              <w:bottom w:val="single" w:sz="4" w:space="0" w:color="auto"/>
              <w:right w:val="single" w:sz="4" w:space="0" w:color="auto"/>
            </w:tcBorders>
            <w:noWrap/>
            <w:vAlign w:val="bottom"/>
            <w:hideMark/>
          </w:tcPr>
          <w:p w:rsidR="006D5D8D" w:rsidRPr="003C5DBD" w:rsidRDefault="00D55518" w:rsidP="00BC2513">
            <w:pPr>
              <w:jc w:val="both"/>
              <w:rPr>
                <w:rFonts w:ascii="Times New Roman" w:hAnsi="Times New Roman"/>
              </w:rPr>
            </w:pPr>
            <w:r>
              <w:rPr>
                <w:rFonts w:ascii="Times New Roman" w:hAnsi="Times New Roman"/>
              </w:rPr>
              <w:t>34.182,91</w:t>
            </w:r>
          </w:p>
        </w:tc>
        <w:tc>
          <w:tcPr>
            <w:tcW w:w="1701" w:type="dxa"/>
            <w:tcBorders>
              <w:top w:val="nil"/>
              <w:left w:val="nil"/>
              <w:bottom w:val="single" w:sz="4" w:space="0" w:color="auto"/>
              <w:right w:val="single" w:sz="4" w:space="0" w:color="auto"/>
            </w:tcBorders>
            <w:noWrap/>
            <w:vAlign w:val="bottom"/>
            <w:hideMark/>
          </w:tcPr>
          <w:p w:rsidR="006D5D8D" w:rsidRPr="003C5DBD" w:rsidRDefault="004F332A" w:rsidP="00BC2513">
            <w:pPr>
              <w:jc w:val="both"/>
              <w:rPr>
                <w:rFonts w:ascii="Times New Roman" w:hAnsi="Times New Roman"/>
              </w:rPr>
            </w:pPr>
            <w:r>
              <w:rPr>
                <w:rFonts w:ascii="Times New Roman" w:hAnsi="Times New Roman"/>
              </w:rPr>
              <w:t>4</w:t>
            </w:r>
            <w:r w:rsidR="00D55518">
              <w:rPr>
                <w:rFonts w:ascii="Times New Roman" w:hAnsi="Times New Roman"/>
              </w:rPr>
              <w:t>5,37</w:t>
            </w:r>
          </w:p>
        </w:tc>
      </w:tr>
    </w:tbl>
    <w:p w:rsidR="008F0F0E" w:rsidRPr="003C5DBD" w:rsidRDefault="008F0F0E" w:rsidP="00BC2513">
      <w:pPr>
        <w:jc w:val="both"/>
        <w:rPr>
          <w:rFonts w:ascii="Times New Roman" w:hAnsi="Times New Roman"/>
          <w:b/>
        </w:rPr>
      </w:pPr>
    </w:p>
    <w:p w:rsidR="00962F91" w:rsidRPr="003C5DBD" w:rsidRDefault="00962F91" w:rsidP="00BC2513">
      <w:pPr>
        <w:jc w:val="both"/>
        <w:rPr>
          <w:rFonts w:ascii="Times New Roman" w:hAnsi="Times New Roman"/>
          <w:b/>
        </w:rPr>
      </w:pPr>
    </w:p>
    <w:p w:rsidR="00962F91" w:rsidRPr="003C5DBD" w:rsidRDefault="00962F91" w:rsidP="00BC2513">
      <w:pPr>
        <w:jc w:val="both"/>
        <w:rPr>
          <w:rFonts w:ascii="Times New Roman" w:hAnsi="Times New Roman"/>
          <w:b/>
        </w:rPr>
      </w:pPr>
      <w:r w:rsidRPr="003C5DBD">
        <w:rPr>
          <w:rFonts w:ascii="Times New Roman" w:hAnsi="Times New Roman"/>
          <w:b/>
        </w:rPr>
        <w:t xml:space="preserve">Pomoći </w:t>
      </w:r>
      <w:r w:rsidR="001C16B9" w:rsidRPr="003C5DBD">
        <w:rPr>
          <w:rFonts w:ascii="Times New Roman" w:hAnsi="Times New Roman"/>
          <w:b/>
        </w:rPr>
        <w:t>iz inozemstva i od subjekata unutar općeg proračuna</w:t>
      </w:r>
    </w:p>
    <w:p w:rsidR="00E23545" w:rsidRDefault="001C16B9" w:rsidP="00BC2513">
      <w:pPr>
        <w:pStyle w:val="Default"/>
        <w:jc w:val="both"/>
        <w:rPr>
          <w:rFonts w:ascii="Times New Roman" w:hAnsi="Times New Roman" w:cs="Times New Roman"/>
        </w:rPr>
      </w:pPr>
      <w:r w:rsidRPr="003C5DBD">
        <w:rPr>
          <w:rFonts w:ascii="Times New Roman" w:hAnsi="Times New Roman" w:cs="Times New Roman"/>
        </w:rPr>
        <w:t xml:space="preserve">Pomoći proračunskim korisnicima iz proračuna koji im nije nadležan ostvarene su u visini od </w:t>
      </w:r>
      <w:r w:rsidR="00D55518">
        <w:rPr>
          <w:rFonts w:ascii="Times New Roman" w:hAnsi="Times New Roman" w:cs="Times New Roman"/>
        </w:rPr>
        <w:t>574.661,86 eura</w:t>
      </w:r>
      <w:r w:rsidRPr="003C5DBD">
        <w:rPr>
          <w:rFonts w:ascii="Times New Roman" w:hAnsi="Times New Roman" w:cs="Times New Roman"/>
        </w:rPr>
        <w:t xml:space="preserve"> što je </w:t>
      </w:r>
      <w:r w:rsidR="00D55518">
        <w:rPr>
          <w:rFonts w:ascii="Times New Roman" w:hAnsi="Times New Roman" w:cs="Times New Roman"/>
        </w:rPr>
        <w:t>46,68</w:t>
      </w:r>
      <w:r w:rsidRPr="003C5DBD">
        <w:rPr>
          <w:rFonts w:ascii="Times New Roman" w:hAnsi="Times New Roman" w:cs="Times New Roman"/>
        </w:rPr>
        <w:t xml:space="preserve">% od plana te </w:t>
      </w:r>
      <w:r w:rsidR="00D55518">
        <w:rPr>
          <w:rFonts w:ascii="Times New Roman" w:hAnsi="Times New Roman" w:cs="Times New Roman"/>
        </w:rPr>
        <w:t>25,34</w:t>
      </w:r>
      <w:r w:rsidRPr="003C5DBD">
        <w:rPr>
          <w:rFonts w:ascii="Times New Roman" w:hAnsi="Times New Roman" w:cs="Times New Roman"/>
        </w:rPr>
        <w:t xml:space="preserve">% više od prethodne godine. </w:t>
      </w:r>
    </w:p>
    <w:p w:rsidR="00865235" w:rsidRPr="00865235" w:rsidRDefault="00D55518" w:rsidP="00BC2513">
      <w:pPr>
        <w:jc w:val="both"/>
        <w:rPr>
          <w:rFonts w:ascii="Times New Roman" w:hAnsi="Times New Roman"/>
        </w:rPr>
      </w:pPr>
      <w:bookmarkStart w:id="0" w:name="_Hlk139536470"/>
      <w:r>
        <w:rPr>
          <w:rFonts w:ascii="Times New Roman" w:hAnsi="Times New Roman"/>
        </w:rPr>
        <w:t xml:space="preserve">Prihodi su povećani </w:t>
      </w:r>
      <w:r w:rsidR="009F14B6">
        <w:rPr>
          <w:rFonts w:ascii="Times New Roman" w:hAnsi="Times New Roman"/>
        </w:rPr>
        <w:t xml:space="preserve"> u odnosu na prethodnu godinu </w:t>
      </w:r>
      <w:bookmarkEnd w:id="0"/>
      <w:r>
        <w:rPr>
          <w:rFonts w:ascii="Times New Roman" w:hAnsi="Times New Roman"/>
        </w:rPr>
        <w:t xml:space="preserve"> </w:t>
      </w:r>
      <w:r w:rsidRPr="00D55518">
        <w:rPr>
          <w:rFonts w:ascii="Times New Roman" w:hAnsi="Times New Roman"/>
        </w:rPr>
        <w:t>zbog propisanih novih koeficijenata za izračun plaće od 1.3.2024.g.</w:t>
      </w:r>
      <w:r w:rsidR="004B6846">
        <w:rPr>
          <w:rFonts w:ascii="Times New Roman" w:hAnsi="Times New Roman"/>
        </w:rPr>
        <w:t>Od</w:t>
      </w:r>
      <w:r w:rsidR="00865235" w:rsidRPr="00865235">
        <w:rPr>
          <w:rFonts w:ascii="Times New Roman" w:hAnsi="Times New Roman"/>
        </w:rPr>
        <w:t xml:space="preserve"> Ministarstva</w:t>
      </w:r>
      <w:r w:rsidR="004B6846">
        <w:rPr>
          <w:rFonts w:ascii="Times New Roman" w:hAnsi="Times New Roman"/>
        </w:rPr>
        <w:t xml:space="preserve"> su doznačena sredstva</w:t>
      </w:r>
      <w:r w:rsidR="00865235" w:rsidRPr="00865235">
        <w:rPr>
          <w:rFonts w:ascii="Times New Roman" w:hAnsi="Times New Roman"/>
        </w:rPr>
        <w:t xml:space="preserve"> za nabavu novih udžbenika iz povijesti za 4.rarede i </w:t>
      </w:r>
      <w:r w:rsidR="00865235" w:rsidRPr="00865235">
        <w:rPr>
          <w:rFonts w:ascii="Times New Roman" w:eastAsiaTheme="minorHAnsi" w:hAnsi="Times New Roman"/>
          <w:color w:val="000000"/>
          <w:lang w:eastAsia="en-US"/>
        </w:rPr>
        <w:t>za nabavu zaliha menstrualnih higijenskih potrepština.</w:t>
      </w:r>
    </w:p>
    <w:p w:rsidR="00EE0B20" w:rsidRDefault="00EE0B20" w:rsidP="00BC2513">
      <w:pPr>
        <w:jc w:val="both"/>
      </w:pPr>
    </w:p>
    <w:p w:rsidR="004B6846" w:rsidRPr="003C5DBD" w:rsidRDefault="004B6846" w:rsidP="00BC2513">
      <w:pPr>
        <w:jc w:val="both"/>
        <w:rPr>
          <w:rFonts w:ascii="Times New Roman" w:hAnsi="Times New Roman"/>
          <w:b/>
        </w:rPr>
      </w:pPr>
    </w:p>
    <w:p w:rsidR="006C3834" w:rsidRPr="003C5DBD" w:rsidRDefault="006C3834" w:rsidP="00BC2513">
      <w:pPr>
        <w:jc w:val="both"/>
        <w:rPr>
          <w:rFonts w:ascii="Times New Roman" w:hAnsi="Times New Roman"/>
          <w:b/>
        </w:rPr>
      </w:pPr>
      <w:r w:rsidRPr="003C5DBD">
        <w:rPr>
          <w:rFonts w:ascii="Times New Roman" w:hAnsi="Times New Roman"/>
          <w:b/>
        </w:rPr>
        <w:t>Donacije od pravnih i fizičkih osoba-tekuće donacije</w:t>
      </w:r>
    </w:p>
    <w:p w:rsidR="00EE0B20" w:rsidRPr="003C5DBD" w:rsidRDefault="006C3834" w:rsidP="00BC2513">
      <w:pPr>
        <w:jc w:val="both"/>
        <w:rPr>
          <w:rFonts w:ascii="Times New Roman" w:hAnsi="Times New Roman"/>
        </w:rPr>
      </w:pPr>
      <w:bookmarkStart w:id="1" w:name="_Hlk139536798"/>
      <w:r w:rsidRPr="003C5DBD">
        <w:rPr>
          <w:rFonts w:ascii="Times New Roman" w:hAnsi="Times New Roman"/>
        </w:rPr>
        <w:t>Prihodi od tekućih donacija ost</w:t>
      </w:r>
      <w:r w:rsidR="00042787" w:rsidRPr="003C5DBD">
        <w:rPr>
          <w:rFonts w:ascii="Times New Roman" w:hAnsi="Times New Roman"/>
        </w:rPr>
        <w:t>va</w:t>
      </w:r>
      <w:r w:rsidRPr="003C5DBD">
        <w:rPr>
          <w:rFonts w:ascii="Times New Roman" w:hAnsi="Times New Roman"/>
        </w:rPr>
        <w:t xml:space="preserve">reni su u </w:t>
      </w:r>
      <w:r w:rsidR="00FD6355">
        <w:rPr>
          <w:rFonts w:ascii="Times New Roman" w:hAnsi="Times New Roman"/>
        </w:rPr>
        <w:t>iznosu</w:t>
      </w:r>
      <w:r w:rsidRPr="003C5DBD">
        <w:rPr>
          <w:rFonts w:ascii="Times New Roman" w:hAnsi="Times New Roman"/>
        </w:rPr>
        <w:t xml:space="preserve"> </w:t>
      </w:r>
      <w:r w:rsidR="00865235">
        <w:rPr>
          <w:rFonts w:ascii="Times New Roman" w:hAnsi="Times New Roman"/>
        </w:rPr>
        <w:t>409,65</w:t>
      </w:r>
      <w:r w:rsidRPr="003C5DBD">
        <w:rPr>
          <w:rFonts w:ascii="Times New Roman" w:hAnsi="Times New Roman"/>
        </w:rPr>
        <w:t xml:space="preserve"> </w:t>
      </w:r>
      <w:proofErr w:type="spellStart"/>
      <w:r w:rsidR="005711AA">
        <w:rPr>
          <w:rFonts w:ascii="Times New Roman" w:hAnsi="Times New Roman"/>
        </w:rPr>
        <w:t>eur</w:t>
      </w:r>
      <w:proofErr w:type="spellEnd"/>
      <w:r w:rsidRPr="003C5DBD">
        <w:rPr>
          <w:rFonts w:ascii="Times New Roman" w:hAnsi="Times New Roman"/>
        </w:rPr>
        <w:t xml:space="preserve"> što je </w:t>
      </w:r>
      <w:r w:rsidR="00865235">
        <w:rPr>
          <w:rFonts w:ascii="Times New Roman" w:hAnsi="Times New Roman"/>
        </w:rPr>
        <w:t>10,22</w:t>
      </w:r>
      <w:r w:rsidR="005711AA">
        <w:rPr>
          <w:rFonts w:ascii="Times New Roman" w:hAnsi="Times New Roman"/>
        </w:rPr>
        <w:t>%</w:t>
      </w:r>
      <w:r w:rsidRPr="003C5DBD">
        <w:rPr>
          <w:rFonts w:ascii="Times New Roman" w:hAnsi="Times New Roman"/>
        </w:rPr>
        <w:t xml:space="preserve"> od plana.</w:t>
      </w:r>
      <w:r w:rsidR="00042787" w:rsidRPr="003C5DBD">
        <w:rPr>
          <w:rFonts w:ascii="Times New Roman" w:hAnsi="Times New Roman"/>
        </w:rPr>
        <w:t xml:space="preserve"> </w:t>
      </w:r>
      <w:r w:rsidRPr="003C5DBD">
        <w:rPr>
          <w:rFonts w:ascii="Times New Roman" w:hAnsi="Times New Roman"/>
        </w:rPr>
        <w:t>Odnose se na donacije za maturalnu zabavu</w:t>
      </w:r>
      <w:bookmarkEnd w:id="1"/>
      <w:r w:rsidR="00865235">
        <w:rPr>
          <w:rFonts w:ascii="Times New Roman" w:hAnsi="Times New Roman"/>
        </w:rPr>
        <w:t>.</w:t>
      </w:r>
    </w:p>
    <w:p w:rsidR="00042787" w:rsidRDefault="00042787" w:rsidP="00BC2513">
      <w:pPr>
        <w:jc w:val="both"/>
        <w:rPr>
          <w:rFonts w:ascii="Times New Roman" w:hAnsi="Times New Roman"/>
        </w:rPr>
      </w:pPr>
    </w:p>
    <w:p w:rsidR="004B6846" w:rsidRPr="003C5DBD" w:rsidRDefault="004B6846" w:rsidP="00BC2513">
      <w:pPr>
        <w:jc w:val="both"/>
        <w:rPr>
          <w:rFonts w:ascii="Times New Roman" w:hAnsi="Times New Roman"/>
        </w:rPr>
      </w:pPr>
    </w:p>
    <w:p w:rsidR="00042787" w:rsidRPr="003C5DBD" w:rsidRDefault="00042787" w:rsidP="00BC2513">
      <w:pPr>
        <w:jc w:val="both"/>
        <w:rPr>
          <w:rFonts w:ascii="Times New Roman" w:hAnsi="Times New Roman"/>
          <w:b/>
        </w:rPr>
      </w:pPr>
      <w:r w:rsidRPr="003C5DBD">
        <w:rPr>
          <w:rFonts w:ascii="Times New Roman" w:hAnsi="Times New Roman"/>
          <w:b/>
        </w:rPr>
        <w:t>Prihodi iz nadležnog proračuna za financiranje redovne djelatnosti proračunskih korisnika</w:t>
      </w:r>
    </w:p>
    <w:p w:rsidR="005711AA" w:rsidRDefault="00042787" w:rsidP="00BC2513">
      <w:pPr>
        <w:suppressAutoHyphens/>
        <w:autoSpaceDN w:val="0"/>
        <w:jc w:val="both"/>
        <w:textAlignment w:val="baseline"/>
        <w:rPr>
          <w:rFonts w:ascii="Times New Roman" w:hAnsi="Times New Roman"/>
        </w:rPr>
      </w:pPr>
      <w:r w:rsidRPr="003C5DBD">
        <w:rPr>
          <w:rFonts w:ascii="Times New Roman" w:hAnsi="Times New Roman"/>
        </w:rPr>
        <w:t>Prihodi iz nadležnog proračuna</w:t>
      </w:r>
      <w:r w:rsidRPr="003C5DBD">
        <w:rPr>
          <w:rFonts w:ascii="Times New Roman" w:hAnsi="Times New Roman"/>
          <w:b/>
        </w:rPr>
        <w:t xml:space="preserve"> </w:t>
      </w:r>
      <w:r w:rsidRPr="003C5DBD">
        <w:rPr>
          <w:rFonts w:ascii="Times New Roman" w:hAnsi="Times New Roman"/>
        </w:rPr>
        <w:t xml:space="preserve">ostvareni su u visini </w:t>
      </w:r>
      <w:r w:rsidR="00BD625D">
        <w:rPr>
          <w:rFonts w:ascii="Times New Roman" w:hAnsi="Times New Roman"/>
        </w:rPr>
        <w:t>34.182,91</w:t>
      </w:r>
      <w:r w:rsidRPr="003C5DBD">
        <w:rPr>
          <w:rFonts w:ascii="Times New Roman" w:hAnsi="Times New Roman"/>
        </w:rPr>
        <w:t xml:space="preserve"> </w:t>
      </w:r>
      <w:r w:rsidR="005711AA">
        <w:rPr>
          <w:rFonts w:ascii="Times New Roman" w:hAnsi="Times New Roman"/>
        </w:rPr>
        <w:t>eur</w:t>
      </w:r>
      <w:r w:rsidR="00BD625D">
        <w:rPr>
          <w:rFonts w:ascii="Times New Roman" w:hAnsi="Times New Roman"/>
        </w:rPr>
        <w:t>a</w:t>
      </w:r>
      <w:r w:rsidRPr="003C5DBD">
        <w:rPr>
          <w:rFonts w:ascii="Times New Roman" w:hAnsi="Times New Roman"/>
        </w:rPr>
        <w:t xml:space="preserve"> što je </w:t>
      </w:r>
      <w:r w:rsidR="00BD625D">
        <w:rPr>
          <w:rFonts w:ascii="Times New Roman" w:hAnsi="Times New Roman"/>
        </w:rPr>
        <w:t>45,37</w:t>
      </w:r>
      <w:r w:rsidRPr="003C5DBD">
        <w:rPr>
          <w:rFonts w:ascii="Times New Roman" w:hAnsi="Times New Roman"/>
        </w:rPr>
        <w:t>% od plana</w:t>
      </w:r>
      <w:r w:rsidR="00F446CF" w:rsidRPr="003C5DBD">
        <w:rPr>
          <w:rFonts w:ascii="Times New Roman" w:hAnsi="Times New Roman"/>
        </w:rPr>
        <w:t xml:space="preserve"> te </w:t>
      </w:r>
      <w:r w:rsidR="00BD625D">
        <w:rPr>
          <w:rFonts w:ascii="Times New Roman" w:hAnsi="Times New Roman"/>
        </w:rPr>
        <w:t>2,03</w:t>
      </w:r>
      <w:r w:rsidR="00F446CF" w:rsidRPr="003C5DBD">
        <w:rPr>
          <w:rFonts w:ascii="Times New Roman" w:hAnsi="Times New Roman"/>
        </w:rPr>
        <w:t>% više od prethodne godine</w:t>
      </w:r>
      <w:r w:rsidR="005711AA">
        <w:rPr>
          <w:rFonts w:ascii="Times New Roman" w:hAnsi="Times New Roman"/>
        </w:rPr>
        <w:t>.</w:t>
      </w:r>
    </w:p>
    <w:p w:rsidR="00FD0E87" w:rsidRDefault="007874A3" w:rsidP="00BC2513">
      <w:pPr>
        <w:suppressAutoHyphens/>
        <w:autoSpaceDN w:val="0"/>
        <w:jc w:val="both"/>
        <w:textAlignment w:val="baseline"/>
        <w:rPr>
          <w:rFonts w:ascii="Times New Roman" w:hAnsi="Times New Roman"/>
        </w:rPr>
      </w:pPr>
      <w:r w:rsidRPr="003C5DBD">
        <w:rPr>
          <w:rFonts w:ascii="Times New Roman" w:hAnsi="Times New Roman"/>
        </w:rPr>
        <w:t>Prihodi iz nadležnog proračuna  namijenjeni su  financiranju materijalnih rashoda škole, za ugovorene obveze koje Škola ima, te za nabavu nefinancijske imovin</w:t>
      </w:r>
      <w:r w:rsidR="00EE0B20">
        <w:rPr>
          <w:rFonts w:ascii="Times New Roman" w:hAnsi="Times New Roman"/>
        </w:rPr>
        <w:t>e.</w:t>
      </w:r>
    </w:p>
    <w:p w:rsidR="00FD0E87" w:rsidRDefault="00FD0E87" w:rsidP="00BC2513">
      <w:pPr>
        <w:suppressAutoHyphens/>
        <w:autoSpaceDN w:val="0"/>
        <w:jc w:val="both"/>
        <w:textAlignment w:val="baseline"/>
        <w:rPr>
          <w:rFonts w:ascii="Times New Roman" w:hAnsi="Times New Roman"/>
          <w:b/>
        </w:rPr>
      </w:pPr>
    </w:p>
    <w:p w:rsidR="004B6846" w:rsidRDefault="004B6846" w:rsidP="00BC2513">
      <w:pPr>
        <w:suppressAutoHyphens/>
        <w:autoSpaceDN w:val="0"/>
        <w:jc w:val="both"/>
        <w:textAlignment w:val="baseline"/>
        <w:rPr>
          <w:rFonts w:ascii="Times New Roman" w:hAnsi="Times New Roman"/>
          <w:b/>
        </w:rPr>
      </w:pPr>
    </w:p>
    <w:p w:rsidR="004B6846" w:rsidRDefault="004B6846" w:rsidP="00BC2513">
      <w:pPr>
        <w:suppressAutoHyphens/>
        <w:autoSpaceDN w:val="0"/>
        <w:jc w:val="both"/>
        <w:textAlignment w:val="baseline"/>
        <w:rPr>
          <w:rFonts w:ascii="Times New Roman" w:hAnsi="Times New Roman"/>
          <w:b/>
        </w:rPr>
      </w:pPr>
    </w:p>
    <w:p w:rsidR="004B6846" w:rsidRDefault="004B6846" w:rsidP="00BC2513">
      <w:pPr>
        <w:suppressAutoHyphens/>
        <w:autoSpaceDN w:val="0"/>
        <w:jc w:val="both"/>
        <w:textAlignment w:val="baseline"/>
        <w:rPr>
          <w:rFonts w:ascii="Times New Roman" w:hAnsi="Times New Roman"/>
          <w:b/>
        </w:rPr>
      </w:pPr>
    </w:p>
    <w:p w:rsidR="00A82D0A" w:rsidRPr="00FD0E87" w:rsidRDefault="00A82D0A" w:rsidP="00BC2513">
      <w:pPr>
        <w:suppressAutoHyphens/>
        <w:autoSpaceDN w:val="0"/>
        <w:jc w:val="both"/>
        <w:textAlignment w:val="baseline"/>
        <w:rPr>
          <w:rFonts w:ascii="Times New Roman" w:hAnsi="Times New Roman"/>
        </w:rPr>
      </w:pPr>
      <w:r w:rsidRPr="003C5DBD">
        <w:rPr>
          <w:rFonts w:ascii="Times New Roman" w:hAnsi="Times New Roman"/>
          <w:b/>
        </w:rPr>
        <w:t>RASHODI</w:t>
      </w:r>
      <w:r w:rsidR="004B6846">
        <w:rPr>
          <w:rFonts w:ascii="Times New Roman" w:hAnsi="Times New Roman"/>
          <w:b/>
        </w:rPr>
        <w:t xml:space="preserve"> </w:t>
      </w:r>
    </w:p>
    <w:p w:rsidR="00FD0E87" w:rsidRPr="003C5DBD" w:rsidRDefault="00FD0E87" w:rsidP="00BC2513">
      <w:pPr>
        <w:jc w:val="both"/>
        <w:rPr>
          <w:rFonts w:ascii="Times New Roman" w:hAnsi="Times New Roman"/>
          <w:b/>
        </w:rPr>
      </w:pPr>
    </w:p>
    <w:p w:rsidR="00A82D0A" w:rsidRPr="003C5DBD" w:rsidRDefault="00A82D0A" w:rsidP="00BC2513">
      <w:pPr>
        <w:jc w:val="both"/>
        <w:rPr>
          <w:rFonts w:ascii="Times New Roman" w:hAnsi="Times New Roman"/>
          <w:b/>
        </w:rPr>
      </w:pPr>
    </w:p>
    <w:p w:rsidR="00C52623" w:rsidRPr="003C5DBD" w:rsidRDefault="001C5AAD" w:rsidP="00BC2513">
      <w:pPr>
        <w:spacing w:line="360" w:lineRule="auto"/>
        <w:jc w:val="both"/>
        <w:rPr>
          <w:rFonts w:ascii="Times New Roman" w:hAnsi="Times New Roman"/>
        </w:rPr>
      </w:pPr>
      <w:r w:rsidRPr="003C5DBD">
        <w:rPr>
          <w:rFonts w:ascii="Times New Roman" w:hAnsi="Times New Roman"/>
        </w:rPr>
        <w:t>Ukupni rashodi  za</w:t>
      </w:r>
      <w:r w:rsidR="005711AA">
        <w:rPr>
          <w:rFonts w:ascii="Times New Roman" w:hAnsi="Times New Roman"/>
        </w:rPr>
        <w:t xml:space="preserve"> prvih šest mjeseci </w:t>
      </w:r>
      <w:r w:rsidRPr="003C5DBD">
        <w:rPr>
          <w:rFonts w:ascii="Times New Roman" w:hAnsi="Times New Roman"/>
        </w:rPr>
        <w:t xml:space="preserve"> 202</w:t>
      </w:r>
      <w:r w:rsidR="00BD625D">
        <w:rPr>
          <w:rFonts w:ascii="Times New Roman" w:hAnsi="Times New Roman"/>
        </w:rPr>
        <w:t>4</w:t>
      </w:r>
      <w:r w:rsidRPr="003C5DBD">
        <w:rPr>
          <w:rFonts w:ascii="Times New Roman" w:hAnsi="Times New Roman"/>
        </w:rPr>
        <w:t>.godin</w:t>
      </w:r>
      <w:r w:rsidR="005711AA">
        <w:rPr>
          <w:rFonts w:ascii="Times New Roman" w:hAnsi="Times New Roman"/>
        </w:rPr>
        <w:t>e</w:t>
      </w:r>
      <w:r w:rsidRPr="003C5DBD">
        <w:rPr>
          <w:rFonts w:ascii="Times New Roman" w:hAnsi="Times New Roman"/>
        </w:rPr>
        <w:t xml:space="preserve"> iznose </w:t>
      </w:r>
      <w:r w:rsidR="00BD625D">
        <w:rPr>
          <w:rFonts w:ascii="Times New Roman" w:hAnsi="Times New Roman"/>
        </w:rPr>
        <w:t>614.247,29</w:t>
      </w:r>
      <w:r w:rsidR="005711AA">
        <w:rPr>
          <w:rFonts w:ascii="Times New Roman" w:hAnsi="Times New Roman"/>
        </w:rPr>
        <w:t xml:space="preserve"> eur</w:t>
      </w:r>
      <w:r w:rsidR="00BD625D">
        <w:rPr>
          <w:rFonts w:ascii="Times New Roman" w:hAnsi="Times New Roman"/>
        </w:rPr>
        <w:t>a</w:t>
      </w:r>
      <w:r w:rsidRPr="003C5DBD">
        <w:rPr>
          <w:rFonts w:ascii="Times New Roman" w:hAnsi="Times New Roman"/>
        </w:rPr>
        <w:t xml:space="preserve">, što je </w:t>
      </w:r>
      <w:r w:rsidR="00BD625D">
        <w:rPr>
          <w:rFonts w:ascii="Times New Roman" w:hAnsi="Times New Roman"/>
        </w:rPr>
        <w:t>46,55</w:t>
      </w:r>
      <w:r w:rsidRPr="003C5DBD">
        <w:rPr>
          <w:rFonts w:ascii="Times New Roman" w:hAnsi="Times New Roman"/>
        </w:rPr>
        <w:t xml:space="preserve">% </w:t>
      </w:r>
      <w:r w:rsidR="002457E0" w:rsidRPr="003C5DBD">
        <w:rPr>
          <w:rFonts w:ascii="Times New Roman" w:hAnsi="Times New Roman"/>
        </w:rPr>
        <w:t xml:space="preserve">od plana te </w:t>
      </w:r>
      <w:r w:rsidR="00BD625D">
        <w:rPr>
          <w:rFonts w:ascii="Times New Roman" w:hAnsi="Times New Roman"/>
        </w:rPr>
        <w:t>23,48</w:t>
      </w:r>
      <w:r w:rsidR="002457E0" w:rsidRPr="003C5DBD">
        <w:rPr>
          <w:rFonts w:ascii="Times New Roman" w:hAnsi="Times New Roman"/>
        </w:rPr>
        <w:t>% više od prethodne godine,</w:t>
      </w:r>
      <w:r w:rsidR="007B6BC0" w:rsidRPr="003C5DBD">
        <w:rPr>
          <w:rFonts w:ascii="Times New Roman" w:hAnsi="Times New Roman"/>
        </w:rPr>
        <w:t xml:space="preserve"> </w:t>
      </w:r>
      <w:r w:rsidR="002457E0" w:rsidRPr="003C5DBD">
        <w:rPr>
          <w:rFonts w:ascii="Times New Roman" w:hAnsi="Times New Roman"/>
        </w:rPr>
        <w:t>kako je prikazano u tablici 2.</w:t>
      </w:r>
    </w:p>
    <w:p w:rsidR="00C002CD" w:rsidRPr="003C5DBD" w:rsidRDefault="00C002CD" w:rsidP="00BC2513">
      <w:pPr>
        <w:spacing w:line="360" w:lineRule="auto"/>
        <w:jc w:val="both"/>
        <w:rPr>
          <w:rFonts w:ascii="Times New Roman" w:hAnsi="Times New Roman"/>
        </w:rPr>
      </w:pPr>
    </w:p>
    <w:p w:rsidR="00C002CD" w:rsidRPr="003C5DBD" w:rsidRDefault="00C002CD" w:rsidP="00BC2513">
      <w:pPr>
        <w:spacing w:line="360" w:lineRule="auto"/>
        <w:jc w:val="both"/>
        <w:rPr>
          <w:rFonts w:ascii="Times New Roman" w:hAnsi="Times New Roman"/>
        </w:rPr>
      </w:pPr>
    </w:p>
    <w:p w:rsidR="001C5AAD" w:rsidRPr="003C5DBD" w:rsidRDefault="00C52623" w:rsidP="00BC2513">
      <w:pPr>
        <w:spacing w:line="360" w:lineRule="auto"/>
        <w:jc w:val="both"/>
        <w:rPr>
          <w:rFonts w:ascii="Times New Roman" w:hAnsi="Times New Roman"/>
        </w:rPr>
      </w:pPr>
      <w:r w:rsidRPr="003C5DBD">
        <w:rPr>
          <w:rFonts w:ascii="Times New Roman" w:hAnsi="Times New Roman"/>
          <w:bCs/>
        </w:rPr>
        <w:t xml:space="preserve"> </w:t>
      </w:r>
      <w:r w:rsidR="001C5AAD" w:rsidRPr="003C5DBD">
        <w:rPr>
          <w:rFonts w:ascii="Times New Roman" w:hAnsi="Times New Roman"/>
          <w:bCs/>
        </w:rPr>
        <w:t>Tablica 2.</w:t>
      </w:r>
      <w:r w:rsidR="001C5AAD" w:rsidRPr="003C5DBD">
        <w:rPr>
          <w:rFonts w:ascii="Times New Roman" w:hAnsi="Times New Roman"/>
          <w:b/>
          <w:bCs/>
        </w:rPr>
        <w:t xml:space="preserve"> </w:t>
      </w:r>
      <w:r w:rsidR="001C5AAD" w:rsidRPr="003C5DBD">
        <w:rPr>
          <w:rFonts w:ascii="Times New Roman" w:hAnsi="Times New Roman"/>
          <w:bCs/>
        </w:rPr>
        <w:t xml:space="preserve">Usporedba planiranih i ostvarenih </w:t>
      </w:r>
      <w:r w:rsidR="001C5AAD" w:rsidRPr="003C5DBD">
        <w:rPr>
          <w:rFonts w:ascii="Times New Roman" w:hAnsi="Times New Roman"/>
        </w:rPr>
        <w:t>rashoda  u 202</w:t>
      </w:r>
      <w:r w:rsidR="00BD625D">
        <w:rPr>
          <w:rFonts w:ascii="Times New Roman" w:hAnsi="Times New Roman"/>
        </w:rPr>
        <w:t>4</w:t>
      </w:r>
      <w:r w:rsidR="001C5AAD" w:rsidRPr="003C5DBD">
        <w:rPr>
          <w:rFonts w:ascii="Times New Roman" w:hAnsi="Times New Roman"/>
        </w:rPr>
        <w:t>.godinu</w:t>
      </w:r>
    </w:p>
    <w:tbl>
      <w:tblPr>
        <w:tblW w:w="8647" w:type="dxa"/>
        <w:tblInd w:w="-5" w:type="dxa"/>
        <w:tblLayout w:type="fixed"/>
        <w:tblLook w:val="04A0" w:firstRow="1" w:lastRow="0" w:firstColumn="1" w:lastColumn="0" w:noHBand="0" w:noVBand="1"/>
      </w:tblPr>
      <w:tblGrid>
        <w:gridCol w:w="4253"/>
        <w:gridCol w:w="1701"/>
        <w:gridCol w:w="1559"/>
        <w:gridCol w:w="1134"/>
      </w:tblGrid>
      <w:tr w:rsidR="00212E6B" w:rsidRPr="003C5DBD" w:rsidTr="00B07A26">
        <w:trPr>
          <w:cantSplit/>
          <w:trHeight w:val="856"/>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E6B" w:rsidRPr="003C5DBD" w:rsidRDefault="00212E6B" w:rsidP="00BC2513">
            <w:pPr>
              <w:jc w:val="both"/>
              <w:rPr>
                <w:rFonts w:ascii="Times New Roman" w:hAnsi="Times New Roman"/>
              </w:rPr>
            </w:pPr>
            <w:r w:rsidRPr="003C5DBD">
              <w:rPr>
                <w:rFonts w:ascii="Times New Roman" w:hAnsi="Times New Roman"/>
              </w:rPr>
              <w:t>Rashodi/izdaci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2E6B" w:rsidRPr="003C5DBD" w:rsidRDefault="00212E6B" w:rsidP="00BC2513">
            <w:pPr>
              <w:jc w:val="both"/>
              <w:rPr>
                <w:rFonts w:ascii="Times New Roman" w:hAnsi="Times New Roman"/>
              </w:rPr>
            </w:pPr>
            <w:r w:rsidRPr="003C5DBD">
              <w:rPr>
                <w:rFonts w:ascii="Times New Roman" w:hAnsi="Times New Roman"/>
              </w:rPr>
              <w:t>Planirani iznos za 202</w:t>
            </w:r>
            <w:r w:rsidR="00BD625D">
              <w:rPr>
                <w:rFonts w:ascii="Times New Roman" w:hAnsi="Times New Roman"/>
              </w:rPr>
              <w:t>4</w:t>
            </w:r>
            <w:r w:rsidRPr="003C5DBD">
              <w:rPr>
                <w:rFonts w:ascii="Times New Roman" w:hAnsi="Times New Roman"/>
              </w:rPr>
              <w:t>.</w:t>
            </w:r>
            <w:r w:rsidR="00B07A26">
              <w:rPr>
                <w:rFonts w:ascii="Times New Roman" w:hAnsi="Times New Roman"/>
              </w:rPr>
              <w:t>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12E6B" w:rsidRPr="003C5DBD" w:rsidRDefault="00212E6B" w:rsidP="00BC2513">
            <w:pPr>
              <w:jc w:val="both"/>
              <w:rPr>
                <w:rFonts w:ascii="Times New Roman" w:hAnsi="Times New Roman"/>
              </w:rPr>
            </w:pPr>
            <w:r w:rsidRPr="003C5DBD">
              <w:rPr>
                <w:rFonts w:ascii="Times New Roman" w:hAnsi="Times New Roman"/>
              </w:rPr>
              <w:t xml:space="preserve">Ostvarenje u </w:t>
            </w:r>
            <w:r w:rsidR="005711AA">
              <w:rPr>
                <w:rFonts w:ascii="Times New Roman" w:hAnsi="Times New Roman"/>
              </w:rPr>
              <w:t>prvih šest</w:t>
            </w:r>
            <w:r w:rsidR="00B07A26">
              <w:rPr>
                <w:rFonts w:ascii="Times New Roman" w:hAnsi="Times New Roman"/>
              </w:rPr>
              <w:t xml:space="preserve"> mjeseci </w:t>
            </w:r>
            <w:r w:rsidRPr="003C5DBD">
              <w:rPr>
                <w:rFonts w:ascii="Times New Roman" w:hAnsi="Times New Roman"/>
              </w:rPr>
              <w:t>202</w:t>
            </w:r>
            <w:r w:rsidR="00BD625D">
              <w:rPr>
                <w:rFonts w:ascii="Times New Roman" w:hAnsi="Times New Roman"/>
              </w:rPr>
              <w:t>4</w:t>
            </w:r>
            <w:r w:rsidRPr="003C5DBD">
              <w:rPr>
                <w:rFonts w:ascii="Times New Roman" w:hAnsi="Times New Roman"/>
              </w:rPr>
              <w:t>.</w:t>
            </w:r>
            <w:r w:rsidR="00B07A26">
              <w:rPr>
                <w:rFonts w:ascii="Times New Roman" w:hAnsi="Times New Roman"/>
              </w:rPr>
              <w:t>g.</w:t>
            </w:r>
            <w:r w:rsidRPr="003C5DBD">
              <w:rPr>
                <w:rFonts w:ascii="Times New Roman" w:hAnsi="Times New Roman"/>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2E6B" w:rsidRPr="003C5DBD" w:rsidRDefault="00212E6B" w:rsidP="00BC2513">
            <w:pPr>
              <w:jc w:val="both"/>
              <w:rPr>
                <w:rFonts w:ascii="Times New Roman" w:hAnsi="Times New Roman"/>
              </w:rPr>
            </w:pPr>
            <w:r w:rsidRPr="003C5DBD">
              <w:rPr>
                <w:rFonts w:ascii="Times New Roman" w:hAnsi="Times New Roman"/>
              </w:rPr>
              <w:t>% ostvarenja</w:t>
            </w:r>
          </w:p>
        </w:tc>
      </w:tr>
      <w:tr w:rsidR="00212E6B" w:rsidRPr="003C5DBD" w:rsidTr="00B07A26">
        <w:trPr>
          <w:trHeight w:val="3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212E6B" w:rsidRPr="003C5DBD" w:rsidRDefault="00212E6B" w:rsidP="00BC2513">
            <w:pPr>
              <w:jc w:val="both"/>
              <w:rPr>
                <w:rFonts w:ascii="Times New Roman" w:hAnsi="Times New Roman"/>
                <w:b/>
              </w:rPr>
            </w:pPr>
            <w:r w:rsidRPr="003C5DBD">
              <w:rPr>
                <w:rFonts w:ascii="Times New Roman" w:hAnsi="Times New Roman"/>
                <w:b/>
              </w:rPr>
              <w:t>Ukupni rashodi</w:t>
            </w:r>
          </w:p>
        </w:tc>
        <w:tc>
          <w:tcPr>
            <w:tcW w:w="1701" w:type="dxa"/>
            <w:tcBorders>
              <w:top w:val="nil"/>
              <w:left w:val="nil"/>
              <w:bottom w:val="single" w:sz="4" w:space="0" w:color="auto"/>
              <w:right w:val="single" w:sz="4" w:space="0" w:color="auto"/>
            </w:tcBorders>
            <w:shd w:val="clear" w:color="auto" w:fill="auto"/>
            <w:vAlign w:val="center"/>
            <w:hideMark/>
          </w:tcPr>
          <w:p w:rsidR="00212E6B" w:rsidRPr="003C5DBD" w:rsidRDefault="00BD625D" w:rsidP="00BC2513">
            <w:pPr>
              <w:jc w:val="both"/>
              <w:rPr>
                <w:rFonts w:ascii="Times New Roman" w:hAnsi="Times New Roman"/>
                <w:b/>
              </w:rPr>
            </w:pPr>
            <w:r>
              <w:rPr>
                <w:rFonts w:ascii="Times New Roman" w:hAnsi="Times New Roman"/>
                <w:b/>
              </w:rPr>
              <w:t>1.319.512,11</w:t>
            </w:r>
          </w:p>
        </w:tc>
        <w:tc>
          <w:tcPr>
            <w:tcW w:w="1559" w:type="dxa"/>
            <w:tcBorders>
              <w:top w:val="nil"/>
              <w:left w:val="nil"/>
              <w:bottom w:val="single" w:sz="4" w:space="0" w:color="auto"/>
              <w:right w:val="single" w:sz="4" w:space="0" w:color="auto"/>
            </w:tcBorders>
            <w:shd w:val="clear" w:color="auto" w:fill="auto"/>
            <w:vAlign w:val="center"/>
            <w:hideMark/>
          </w:tcPr>
          <w:p w:rsidR="00212E6B" w:rsidRPr="003C5DBD" w:rsidRDefault="00BD625D" w:rsidP="00BC2513">
            <w:pPr>
              <w:jc w:val="both"/>
              <w:rPr>
                <w:rFonts w:ascii="Times New Roman" w:hAnsi="Times New Roman"/>
                <w:b/>
              </w:rPr>
            </w:pPr>
            <w:r>
              <w:rPr>
                <w:rFonts w:ascii="Times New Roman" w:hAnsi="Times New Roman"/>
                <w:b/>
              </w:rPr>
              <w:t>614.247,29</w:t>
            </w:r>
          </w:p>
        </w:tc>
        <w:tc>
          <w:tcPr>
            <w:tcW w:w="1134" w:type="dxa"/>
            <w:tcBorders>
              <w:top w:val="nil"/>
              <w:left w:val="nil"/>
              <w:bottom w:val="single" w:sz="4" w:space="0" w:color="auto"/>
              <w:right w:val="single" w:sz="4" w:space="0" w:color="auto"/>
            </w:tcBorders>
            <w:shd w:val="clear" w:color="auto" w:fill="auto"/>
            <w:vAlign w:val="center"/>
            <w:hideMark/>
          </w:tcPr>
          <w:p w:rsidR="00212E6B" w:rsidRPr="003C5DBD" w:rsidRDefault="00BD625D" w:rsidP="00BC2513">
            <w:pPr>
              <w:jc w:val="both"/>
              <w:rPr>
                <w:rFonts w:ascii="Times New Roman" w:hAnsi="Times New Roman"/>
                <w:b/>
              </w:rPr>
            </w:pPr>
            <w:r>
              <w:rPr>
                <w:rFonts w:ascii="Times New Roman" w:hAnsi="Times New Roman"/>
                <w:b/>
              </w:rPr>
              <w:t>46,55</w:t>
            </w:r>
          </w:p>
        </w:tc>
      </w:tr>
      <w:tr w:rsidR="00212E6B" w:rsidRPr="003C5DBD" w:rsidTr="00B07A26">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212E6B" w:rsidRPr="003C5DBD" w:rsidRDefault="00212E6B" w:rsidP="00BC2513">
            <w:pPr>
              <w:jc w:val="both"/>
              <w:rPr>
                <w:rFonts w:ascii="Times New Roman" w:hAnsi="Times New Roman"/>
              </w:rPr>
            </w:pPr>
            <w:r w:rsidRPr="003C5DBD">
              <w:rPr>
                <w:rFonts w:ascii="Times New Roman" w:hAnsi="Times New Roman"/>
              </w:rPr>
              <w:t>Rashodi za zaposlene</w:t>
            </w:r>
          </w:p>
        </w:tc>
        <w:tc>
          <w:tcPr>
            <w:tcW w:w="1701" w:type="dxa"/>
            <w:tcBorders>
              <w:top w:val="nil"/>
              <w:left w:val="nil"/>
              <w:bottom w:val="single" w:sz="4" w:space="0" w:color="auto"/>
              <w:right w:val="single" w:sz="4" w:space="0" w:color="auto"/>
            </w:tcBorders>
            <w:shd w:val="clear" w:color="auto" w:fill="auto"/>
            <w:noWrap/>
            <w:vAlign w:val="bottom"/>
            <w:hideMark/>
          </w:tcPr>
          <w:p w:rsidR="00212E6B" w:rsidRPr="003C5DBD" w:rsidRDefault="00BD625D" w:rsidP="00BC2513">
            <w:pPr>
              <w:jc w:val="both"/>
              <w:rPr>
                <w:rFonts w:ascii="Times New Roman" w:hAnsi="Times New Roman"/>
              </w:rPr>
            </w:pPr>
            <w:r>
              <w:rPr>
                <w:rFonts w:ascii="Times New Roman" w:hAnsi="Times New Roman"/>
              </w:rPr>
              <w:t>1.222.500,00</w:t>
            </w:r>
          </w:p>
        </w:tc>
        <w:tc>
          <w:tcPr>
            <w:tcW w:w="1559" w:type="dxa"/>
            <w:tcBorders>
              <w:top w:val="nil"/>
              <w:left w:val="nil"/>
              <w:bottom w:val="single" w:sz="4" w:space="0" w:color="auto"/>
              <w:right w:val="single" w:sz="4" w:space="0" w:color="auto"/>
            </w:tcBorders>
            <w:shd w:val="clear" w:color="auto" w:fill="auto"/>
            <w:noWrap/>
            <w:vAlign w:val="bottom"/>
            <w:hideMark/>
          </w:tcPr>
          <w:p w:rsidR="00212E6B" w:rsidRPr="003C5DBD" w:rsidRDefault="00BD625D" w:rsidP="00BC2513">
            <w:pPr>
              <w:jc w:val="both"/>
              <w:rPr>
                <w:rFonts w:ascii="Times New Roman" w:hAnsi="Times New Roman"/>
              </w:rPr>
            </w:pPr>
            <w:r>
              <w:rPr>
                <w:rFonts w:ascii="Times New Roman" w:hAnsi="Times New Roman"/>
              </w:rPr>
              <w:t>570.702,20</w:t>
            </w:r>
          </w:p>
        </w:tc>
        <w:tc>
          <w:tcPr>
            <w:tcW w:w="1134" w:type="dxa"/>
            <w:tcBorders>
              <w:top w:val="nil"/>
              <w:left w:val="nil"/>
              <w:bottom w:val="single" w:sz="4" w:space="0" w:color="auto"/>
              <w:right w:val="single" w:sz="4" w:space="0" w:color="auto"/>
            </w:tcBorders>
            <w:shd w:val="clear" w:color="auto" w:fill="auto"/>
            <w:vAlign w:val="center"/>
            <w:hideMark/>
          </w:tcPr>
          <w:p w:rsidR="00212E6B" w:rsidRPr="003C5DBD" w:rsidRDefault="00BD625D" w:rsidP="00BC2513">
            <w:pPr>
              <w:jc w:val="both"/>
              <w:rPr>
                <w:rFonts w:ascii="Times New Roman" w:hAnsi="Times New Roman"/>
              </w:rPr>
            </w:pPr>
            <w:r>
              <w:rPr>
                <w:rFonts w:ascii="Times New Roman" w:hAnsi="Times New Roman"/>
              </w:rPr>
              <w:t>46,68</w:t>
            </w:r>
          </w:p>
        </w:tc>
      </w:tr>
      <w:tr w:rsidR="00212E6B" w:rsidRPr="003C5DBD" w:rsidTr="00B07A26">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212E6B" w:rsidRPr="003C5DBD" w:rsidRDefault="00212E6B" w:rsidP="00BC2513">
            <w:pPr>
              <w:jc w:val="both"/>
              <w:rPr>
                <w:rFonts w:ascii="Times New Roman" w:hAnsi="Times New Roman"/>
              </w:rPr>
            </w:pPr>
            <w:r w:rsidRPr="003C5DBD">
              <w:rPr>
                <w:rFonts w:ascii="Times New Roman" w:hAnsi="Times New Roman"/>
              </w:rPr>
              <w:t>Materijalni rashodi</w:t>
            </w:r>
          </w:p>
        </w:tc>
        <w:tc>
          <w:tcPr>
            <w:tcW w:w="1701" w:type="dxa"/>
            <w:tcBorders>
              <w:top w:val="nil"/>
              <w:left w:val="nil"/>
              <w:bottom w:val="single" w:sz="4" w:space="0" w:color="auto"/>
              <w:right w:val="single" w:sz="4" w:space="0" w:color="auto"/>
            </w:tcBorders>
            <w:shd w:val="clear" w:color="auto" w:fill="auto"/>
            <w:noWrap/>
            <w:vAlign w:val="bottom"/>
            <w:hideMark/>
          </w:tcPr>
          <w:p w:rsidR="00212E6B" w:rsidRPr="003C5DBD" w:rsidRDefault="00BD625D" w:rsidP="00BC2513">
            <w:pPr>
              <w:jc w:val="both"/>
              <w:rPr>
                <w:rFonts w:ascii="Times New Roman" w:hAnsi="Times New Roman"/>
              </w:rPr>
            </w:pPr>
            <w:r>
              <w:rPr>
                <w:rFonts w:ascii="Times New Roman" w:hAnsi="Times New Roman"/>
              </w:rPr>
              <w:t>93.127,57</w:t>
            </w:r>
          </w:p>
        </w:tc>
        <w:tc>
          <w:tcPr>
            <w:tcW w:w="1559" w:type="dxa"/>
            <w:tcBorders>
              <w:top w:val="nil"/>
              <w:left w:val="nil"/>
              <w:bottom w:val="single" w:sz="4" w:space="0" w:color="auto"/>
              <w:right w:val="single" w:sz="4" w:space="0" w:color="auto"/>
            </w:tcBorders>
            <w:shd w:val="clear" w:color="auto" w:fill="auto"/>
            <w:noWrap/>
            <w:vAlign w:val="bottom"/>
            <w:hideMark/>
          </w:tcPr>
          <w:p w:rsidR="00212E6B" w:rsidRPr="003C5DBD" w:rsidRDefault="00BD625D" w:rsidP="00BC2513">
            <w:pPr>
              <w:jc w:val="both"/>
              <w:rPr>
                <w:rFonts w:ascii="Times New Roman" w:hAnsi="Times New Roman"/>
              </w:rPr>
            </w:pPr>
            <w:r>
              <w:rPr>
                <w:rFonts w:ascii="Times New Roman" w:hAnsi="Times New Roman"/>
              </w:rPr>
              <w:t>41.048,24</w:t>
            </w:r>
          </w:p>
        </w:tc>
        <w:tc>
          <w:tcPr>
            <w:tcW w:w="1134" w:type="dxa"/>
            <w:tcBorders>
              <w:top w:val="nil"/>
              <w:left w:val="nil"/>
              <w:bottom w:val="single" w:sz="4" w:space="0" w:color="auto"/>
              <w:right w:val="single" w:sz="4" w:space="0" w:color="auto"/>
            </w:tcBorders>
            <w:shd w:val="clear" w:color="auto" w:fill="auto"/>
            <w:vAlign w:val="center"/>
            <w:hideMark/>
          </w:tcPr>
          <w:p w:rsidR="00212E6B" w:rsidRPr="003C5DBD" w:rsidRDefault="00BD625D" w:rsidP="00BC2513">
            <w:pPr>
              <w:jc w:val="both"/>
              <w:rPr>
                <w:rFonts w:ascii="Times New Roman" w:hAnsi="Times New Roman"/>
              </w:rPr>
            </w:pPr>
            <w:r>
              <w:rPr>
                <w:rFonts w:ascii="Times New Roman" w:hAnsi="Times New Roman"/>
              </w:rPr>
              <w:t>44,08</w:t>
            </w:r>
          </w:p>
        </w:tc>
      </w:tr>
      <w:tr w:rsidR="00212E6B" w:rsidRPr="003C5DBD" w:rsidTr="00B07A26">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212E6B" w:rsidRPr="003C5DBD" w:rsidRDefault="00212E6B" w:rsidP="00BC2513">
            <w:pPr>
              <w:jc w:val="both"/>
              <w:rPr>
                <w:rFonts w:ascii="Times New Roman" w:hAnsi="Times New Roman"/>
              </w:rPr>
            </w:pPr>
            <w:r w:rsidRPr="003C5DBD">
              <w:rPr>
                <w:rFonts w:ascii="Times New Roman" w:hAnsi="Times New Roman"/>
              </w:rPr>
              <w:t>Financijski rashodi</w:t>
            </w:r>
          </w:p>
        </w:tc>
        <w:tc>
          <w:tcPr>
            <w:tcW w:w="1701" w:type="dxa"/>
            <w:tcBorders>
              <w:top w:val="nil"/>
              <w:left w:val="nil"/>
              <w:bottom w:val="single" w:sz="4" w:space="0" w:color="auto"/>
              <w:right w:val="single" w:sz="4" w:space="0" w:color="auto"/>
            </w:tcBorders>
            <w:shd w:val="clear" w:color="auto" w:fill="auto"/>
            <w:noWrap/>
            <w:vAlign w:val="bottom"/>
            <w:hideMark/>
          </w:tcPr>
          <w:p w:rsidR="00212E6B" w:rsidRPr="003C5DBD" w:rsidRDefault="00BD625D" w:rsidP="00BC2513">
            <w:pPr>
              <w:jc w:val="both"/>
              <w:rPr>
                <w:rFonts w:ascii="Times New Roman" w:hAnsi="Times New Roman"/>
              </w:rPr>
            </w:pPr>
            <w:r>
              <w:rPr>
                <w:rFonts w:ascii="Times New Roman" w:hAnsi="Times New Roman"/>
              </w:rPr>
              <w:t>72,88</w:t>
            </w:r>
          </w:p>
        </w:tc>
        <w:tc>
          <w:tcPr>
            <w:tcW w:w="1559" w:type="dxa"/>
            <w:tcBorders>
              <w:top w:val="nil"/>
              <w:left w:val="nil"/>
              <w:bottom w:val="single" w:sz="4" w:space="0" w:color="auto"/>
              <w:right w:val="single" w:sz="4" w:space="0" w:color="auto"/>
            </w:tcBorders>
            <w:shd w:val="clear" w:color="auto" w:fill="auto"/>
            <w:noWrap/>
            <w:vAlign w:val="bottom"/>
            <w:hideMark/>
          </w:tcPr>
          <w:p w:rsidR="00212E6B" w:rsidRPr="003C5DBD" w:rsidRDefault="00BD625D" w:rsidP="00BC2513">
            <w:pPr>
              <w:jc w:val="both"/>
              <w:rPr>
                <w:rFonts w:ascii="Times New Roman" w:hAnsi="Times New Roman"/>
              </w:rPr>
            </w:pPr>
            <w:r>
              <w:rPr>
                <w:rFonts w:ascii="Times New Roman" w:hAnsi="Times New Roman"/>
              </w:rPr>
              <w:t>35,19</w:t>
            </w:r>
          </w:p>
        </w:tc>
        <w:tc>
          <w:tcPr>
            <w:tcW w:w="1134" w:type="dxa"/>
            <w:tcBorders>
              <w:top w:val="nil"/>
              <w:left w:val="nil"/>
              <w:bottom w:val="single" w:sz="4" w:space="0" w:color="auto"/>
              <w:right w:val="single" w:sz="4" w:space="0" w:color="auto"/>
            </w:tcBorders>
            <w:shd w:val="clear" w:color="auto" w:fill="auto"/>
            <w:vAlign w:val="center"/>
            <w:hideMark/>
          </w:tcPr>
          <w:p w:rsidR="00212E6B" w:rsidRPr="003C5DBD" w:rsidRDefault="00BD625D" w:rsidP="00BC2513">
            <w:pPr>
              <w:jc w:val="both"/>
              <w:rPr>
                <w:rFonts w:ascii="Times New Roman" w:hAnsi="Times New Roman"/>
              </w:rPr>
            </w:pPr>
            <w:r>
              <w:rPr>
                <w:rFonts w:ascii="Times New Roman" w:hAnsi="Times New Roman"/>
              </w:rPr>
              <w:t>48,28</w:t>
            </w:r>
          </w:p>
        </w:tc>
      </w:tr>
      <w:tr w:rsidR="00B07A26" w:rsidRPr="003C5DBD" w:rsidTr="00B07A26">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tcPr>
          <w:p w:rsidR="00B07A26" w:rsidRPr="003C5DBD" w:rsidRDefault="00B07A26" w:rsidP="00BC2513">
            <w:pPr>
              <w:jc w:val="both"/>
              <w:rPr>
                <w:rFonts w:ascii="Times New Roman" w:hAnsi="Times New Roman"/>
              </w:rPr>
            </w:pPr>
            <w:r>
              <w:rPr>
                <w:rFonts w:ascii="Times New Roman" w:hAnsi="Times New Roman"/>
              </w:rPr>
              <w:t>Ostali rashodi</w:t>
            </w:r>
          </w:p>
        </w:tc>
        <w:tc>
          <w:tcPr>
            <w:tcW w:w="1701" w:type="dxa"/>
            <w:tcBorders>
              <w:top w:val="nil"/>
              <w:left w:val="nil"/>
              <w:bottom w:val="single" w:sz="4" w:space="0" w:color="auto"/>
              <w:right w:val="single" w:sz="4" w:space="0" w:color="auto"/>
            </w:tcBorders>
            <w:shd w:val="clear" w:color="auto" w:fill="auto"/>
            <w:noWrap/>
            <w:vAlign w:val="bottom"/>
          </w:tcPr>
          <w:p w:rsidR="00B07A26" w:rsidRDefault="00BD625D" w:rsidP="00BC2513">
            <w:pPr>
              <w:jc w:val="both"/>
              <w:rPr>
                <w:rFonts w:ascii="Times New Roman" w:hAnsi="Times New Roman"/>
              </w:rPr>
            </w:pPr>
            <w:r>
              <w:rPr>
                <w:rFonts w:ascii="Times New Roman" w:hAnsi="Times New Roman"/>
              </w:rPr>
              <w:t>949,50</w:t>
            </w:r>
          </w:p>
        </w:tc>
        <w:tc>
          <w:tcPr>
            <w:tcW w:w="1559" w:type="dxa"/>
            <w:tcBorders>
              <w:top w:val="nil"/>
              <w:left w:val="nil"/>
              <w:bottom w:val="single" w:sz="4" w:space="0" w:color="auto"/>
              <w:right w:val="single" w:sz="4" w:space="0" w:color="auto"/>
            </w:tcBorders>
            <w:shd w:val="clear" w:color="auto" w:fill="auto"/>
            <w:noWrap/>
            <w:vAlign w:val="bottom"/>
          </w:tcPr>
          <w:p w:rsidR="00B07A26" w:rsidRDefault="00BD625D" w:rsidP="00BC2513">
            <w:pPr>
              <w:jc w:val="both"/>
              <w:rPr>
                <w:rFonts w:ascii="Times New Roman" w:hAnsi="Times New Roman"/>
              </w:rPr>
            </w:pPr>
            <w:r>
              <w:rPr>
                <w:rFonts w:ascii="Times New Roman" w:hAnsi="Times New Roman"/>
              </w:rPr>
              <w:t>949,50</w:t>
            </w:r>
          </w:p>
        </w:tc>
        <w:tc>
          <w:tcPr>
            <w:tcW w:w="1134" w:type="dxa"/>
            <w:tcBorders>
              <w:top w:val="nil"/>
              <w:left w:val="nil"/>
              <w:bottom w:val="single" w:sz="4" w:space="0" w:color="auto"/>
              <w:right w:val="single" w:sz="4" w:space="0" w:color="auto"/>
            </w:tcBorders>
            <w:shd w:val="clear" w:color="auto" w:fill="auto"/>
            <w:vAlign w:val="center"/>
          </w:tcPr>
          <w:p w:rsidR="00B07A26" w:rsidRDefault="00BD625D" w:rsidP="00BC2513">
            <w:pPr>
              <w:jc w:val="both"/>
              <w:rPr>
                <w:rFonts w:ascii="Times New Roman" w:hAnsi="Times New Roman"/>
              </w:rPr>
            </w:pPr>
            <w:r>
              <w:rPr>
                <w:rFonts w:ascii="Times New Roman" w:hAnsi="Times New Roman"/>
              </w:rPr>
              <w:t>100</w:t>
            </w:r>
          </w:p>
        </w:tc>
      </w:tr>
      <w:tr w:rsidR="00212E6B" w:rsidRPr="003C5DBD" w:rsidTr="00B07A26">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212E6B" w:rsidRPr="003C5DBD" w:rsidRDefault="00212E6B" w:rsidP="00BC2513">
            <w:pPr>
              <w:jc w:val="both"/>
              <w:rPr>
                <w:rFonts w:ascii="Times New Roman" w:hAnsi="Times New Roman"/>
              </w:rPr>
            </w:pPr>
            <w:r w:rsidRPr="003C5DBD">
              <w:rPr>
                <w:rFonts w:ascii="Times New Roman" w:hAnsi="Times New Roman"/>
              </w:rPr>
              <w:t>Rashodi za nabavu nefinancijske imovine</w:t>
            </w:r>
          </w:p>
        </w:tc>
        <w:tc>
          <w:tcPr>
            <w:tcW w:w="1701" w:type="dxa"/>
            <w:tcBorders>
              <w:top w:val="nil"/>
              <w:left w:val="nil"/>
              <w:bottom w:val="single" w:sz="4" w:space="0" w:color="auto"/>
              <w:right w:val="single" w:sz="4" w:space="0" w:color="auto"/>
            </w:tcBorders>
            <w:shd w:val="clear" w:color="auto" w:fill="auto"/>
            <w:noWrap/>
            <w:vAlign w:val="bottom"/>
            <w:hideMark/>
          </w:tcPr>
          <w:p w:rsidR="00212E6B" w:rsidRPr="003C5DBD" w:rsidRDefault="00BD625D" w:rsidP="00BC2513">
            <w:pPr>
              <w:jc w:val="both"/>
              <w:rPr>
                <w:rFonts w:ascii="Times New Roman" w:hAnsi="Times New Roman"/>
              </w:rPr>
            </w:pPr>
            <w:r>
              <w:rPr>
                <w:rFonts w:ascii="Times New Roman" w:hAnsi="Times New Roman"/>
              </w:rPr>
              <w:t>2.862,16</w:t>
            </w:r>
          </w:p>
        </w:tc>
        <w:tc>
          <w:tcPr>
            <w:tcW w:w="1559" w:type="dxa"/>
            <w:tcBorders>
              <w:top w:val="nil"/>
              <w:left w:val="nil"/>
              <w:bottom w:val="single" w:sz="4" w:space="0" w:color="auto"/>
              <w:right w:val="single" w:sz="4" w:space="0" w:color="auto"/>
            </w:tcBorders>
            <w:shd w:val="clear" w:color="auto" w:fill="auto"/>
            <w:noWrap/>
            <w:vAlign w:val="bottom"/>
            <w:hideMark/>
          </w:tcPr>
          <w:p w:rsidR="00212E6B" w:rsidRPr="003C5DBD" w:rsidRDefault="00BD625D" w:rsidP="00BC2513">
            <w:pPr>
              <w:jc w:val="both"/>
              <w:rPr>
                <w:rFonts w:ascii="Times New Roman" w:hAnsi="Times New Roman"/>
              </w:rPr>
            </w:pPr>
            <w:r>
              <w:rPr>
                <w:rFonts w:ascii="Times New Roman" w:hAnsi="Times New Roman"/>
              </w:rPr>
              <w:t>1.512,16</w:t>
            </w:r>
          </w:p>
        </w:tc>
        <w:tc>
          <w:tcPr>
            <w:tcW w:w="1134" w:type="dxa"/>
            <w:tcBorders>
              <w:top w:val="nil"/>
              <w:left w:val="nil"/>
              <w:bottom w:val="single" w:sz="4" w:space="0" w:color="auto"/>
              <w:right w:val="single" w:sz="4" w:space="0" w:color="auto"/>
            </w:tcBorders>
            <w:shd w:val="clear" w:color="auto" w:fill="auto"/>
            <w:vAlign w:val="center"/>
            <w:hideMark/>
          </w:tcPr>
          <w:p w:rsidR="00212E6B" w:rsidRPr="003C5DBD" w:rsidRDefault="00BD625D" w:rsidP="00BC2513">
            <w:pPr>
              <w:jc w:val="both"/>
              <w:rPr>
                <w:rFonts w:ascii="Times New Roman" w:hAnsi="Times New Roman"/>
              </w:rPr>
            </w:pPr>
            <w:r>
              <w:rPr>
                <w:rFonts w:ascii="Times New Roman" w:hAnsi="Times New Roman"/>
              </w:rPr>
              <w:t>52,83</w:t>
            </w:r>
          </w:p>
        </w:tc>
      </w:tr>
    </w:tbl>
    <w:p w:rsidR="00A82D0A" w:rsidRDefault="00A82D0A" w:rsidP="00BC2513">
      <w:pPr>
        <w:jc w:val="both"/>
        <w:rPr>
          <w:rFonts w:ascii="Times New Roman" w:hAnsi="Times New Roman"/>
          <w:b/>
        </w:rPr>
      </w:pPr>
    </w:p>
    <w:p w:rsidR="00EE0B20" w:rsidRPr="003C5DBD" w:rsidRDefault="00EE0B20" w:rsidP="00BC2513">
      <w:pPr>
        <w:jc w:val="both"/>
        <w:rPr>
          <w:rFonts w:ascii="Times New Roman" w:hAnsi="Times New Roman"/>
          <w:b/>
        </w:rPr>
      </w:pPr>
    </w:p>
    <w:p w:rsidR="002457E0" w:rsidRPr="003C5DBD" w:rsidRDefault="001D73BB" w:rsidP="00BC2513">
      <w:pPr>
        <w:jc w:val="both"/>
        <w:rPr>
          <w:rFonts w:ascii="Times New Roman" w:hAnsi="Times New Roman"/>
          <w:b/>
        </w:rPr>
      </w:pPr>
      <w:r w:rsidRPr="003C5DBD">
        <w:rPr>
          <w:rFonts w:ascii="Times New Roman" w:hAnsi="Times New Roman"/>
          <w:b/>
        </w:rPr>
        <w:t>Rashodi za zaposlene</w:t>
      </w:r>
    </w:p>
    <w:p w:rsidR="001D73BB" w:rsidRPr="003C5DBD" w:rsidRDefault="001D73BB" w:rsidP="00BC2513">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 xml:space="preserve">Rashodi za zaposlene izvršeni su iznosu od </w:t>
      </w:r>
      <w:r w:rsidR="00BD625D">
        <w:rPr>
          <w:rFonts w:ascii="Times New Roman" w:hAnsi="Times New Roman"/>
        </w:rPr>
        <w:t xml:space="preserve">570.702,20 </w:t>
      </w:r>
      <w:r w:rsidR="00B07A26">
        <w:rPr>
          <w:rFonts w:ascii="Times New Roman" w:eastAsiaTheme="minorHAnsi" w:hAnsi="Times New Roman"/>
          <w:color w:val="000000"/>
          <w:lang w:eastAsia="en-US"/>
        </w:rPr>
        <w:t>eur</w:t>
      </w:r>
      <w:r w:rsidR="00BD625D">
        <w:rPr>
          <w:rFonts w:ascii="Times New Roman" w:eastAsiaTheme="minorHAnsi" w:hAnsi="Times New Roman"/>
          <w:color w:val="000000"/>
          <w:lang w:eastAsia="en-US"/>
        </w:rPr>
        <w:t xml:space="preserve">a </w:t>
      </w:r>
      <w:r w:rsidRPr="003C5DBD">
        <w:rPr>
          <w:rFonts w:ascii="Times New Roman" w:eastAsiaTheme="minorHAnsi" w:hAnsi="Times New Roman"/>
          <w:color w:val="000000"/>
          <w:lang w:eastAsia="en-US"/>
        </w:rPr>
        <w:t xml:space="preserve">što je </w:t>
      </w:r>
      <w:r w:rsidR="00BD625D">
        <w:rPr>
          <w:rFonts w:ascii="Times New Roman" w:eastAsiaTheme="minorHAnsi" w:hAnsi="Times New Roman"/>
          <w:color w:val="000000"/>
          <w:lang w:eastAsia="en-US"/>
        </w:rPr>
        <w:t>46,68</w:t>
      </w:r>
      <w:r w:rsidRPr="003C5DBD">
        <w:rPr>
          <w:rFonts w:ascii="Times New Roman" w:eastAsiaTheme="minorHAnsi" w:hAnsi="Times New Roman"/>
          <w:color w:val="000000"/>
          <w:lang w:eastAsia="en-US"/>
        </w:rPr>
        <w:t xml:space="preserve">% plana, a </w:t>
      </w:r>
      <w:r w:rsidR="00BD625D">
        <w:rPr>
          <w:rFonts w:ascii="Times New Roman" w:eastAsiaTheme="minorHAnsi" w:hAnsi="Times New Roman"/>
          <w:color w:val="000000"/>
          <w:lang w:eastAsia="en-US"/>
        </w:rPr>
        <w:t>25,08</w:t>
      </w:r>
      <w:r w:rsidRPr="003C5DBD">
        <w:rPr>
          <w:rFonts w:ascii="Times New Roman" w:eastAsiaTheme="minorHAnsi" w:hAnsi="Times New Roman"/>
          <w:color w:val="000000"/>
          <w:lang w:eastAsia="en-US"/>
        </w:rPr>
        <w:t xml:space="preserve"> % više u odnosu na prethodnu godinu. Obuhvaćaju rashode za plaće zaposlenika, isplatu ostalih prava zaposlenika ugovorenih kolektivnim ugovorom</w:t>
      </w:r>
      <w:r w:rsidR="00B07A26">
        <w:rPr>
          <w:rFonts w:ascii="Times New Roman" w:eastAsiaTheme="minorHAnsi" w:hAnsi="Times New Roman"/>
          <w:color w:val="000000"/>
          <w:lang w:eastAsia="en-US"/>
        </w:rPr>
        <w:t xml:space="preserve"> i</w:t>
      </w:r>
      <w:r w:rsidRPr="003C5DBD">
        <w:rPr>
          <w:rFonts w:ascii="Times New Roman" w:eastAsiaTheme="minorHAnsi" w:hAnsi="Times New Roman"/>
          <w:color w:val="000000"/>
          <w:lang w:eastAsia="en-US"/>
        </w:rPr>
        <w:t xml:space="preserve"> doprinose na plaće. Povećanje u odnosu na prethodnu godinu odnosi se na povećanje </w:t>
      </w:r>
      <w:r w:rsidR="00BD625D" w:rsidRPr="00D55518">
        <w:rPr>
          <w:rFonts w:ascii="Times New Roman" w:hAnsi="Times New Roman"/>
        </w:rPr>
        <w:t>koeficijenata za izračun plaće od 1.3.2024</w:t>
      </w:r>
      <w:r w:rsidR="00BD625D">
        <w:rPr>
          <w:rFonts w:ascii="Times New Roman" w:hAnsi="Times New Roman"/>
        </w:rPr>
        <w:t>.</w:t>
      </w:r>
      <w:r w:rsidR="00E97B25">
        <w:rPr>
          <w:rFonts w:ascii="Times New Roman" w:hAnsi="Times New Roman"/>
        </w:rPr>
        <w:t>g.</w:t>
      </w:r>
    </w:p>
    <w:p w:rsidR="001D73BB" w:rsidRDefault="001D73BB" w:rsidP="00BC2513">
      <w:pPr>
        <w:jc w:val="both"/>
        <w:rPr>
          <w:rFonts w:ascii="Times New Roman" w:hAnsi="Times New Roman"/>
          <w:b/>
        </w:rPr>
      </w:pPr>
    </w:p>
    <w:p w:rsidR="00EE0B20" w:rsidRPr="003C5DBD" w:rsidRDefault="00EE0B20" w:rsidP="00BC2513">
      <w:pPr>
        <w:jc w:val="both"/>
        <w:rPr>
          <w:rFonts w:ascii="Times New Roman" w:hAnsi="Times New Roman"/>
          <w:b/>
        </w:rPr>
      </w:pPr>
    </w:p>
    <w:p w:rsidR="001D73BB" w:rsidRDefault="001D73BB" w:rsidP="00BC2513">
      <w:pPr>
        <w:jc w:val="both"/>
        <w:rPr>
          <w:rFonts w:ascii="Times New Roman" w:hAnsi="Times New Roman"/>
          <w:b/>
        </w:rPr>
      </w:pPr>
      <w:r w:rsidRPr="003C5DBD">
        <w:rPr>
          <w:rFonts w:ascii="Times New Roman" w:hAnsi="Times New Roman"/>
          <w:b/>
        </w:rPr>
        <w:t>Materijalni rashodi</w:t>
      </w:r>
    </w:p>
    <w:p w:rsidR="00D46DB4" w:rsidRPr="003C5DBD" w:rsidRDefault="00D46DB4" w:rsidP="00BC2513">
      <w:pPr>
        <w:jc w:val="both"/>
        <w:rPr>
          <w:rFonts w:ascii="Times New Roman" w:hAnsi="Times New Roman"/>
          <w:b/>
        </w:rPr>
      </w:pPr>
    </w:p>
    <w:p w:rsidR="00D46DB4" w:rsidRDefault="00D46DB4" w:rsidP="00BC2513">
      <w:pPr>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 xml:space="preserve">Materijalni rashodi izvršeni su u iznosu od </w:t>
      </w:r>
      <w:r>
        <w:rPr>
          <w:rFonts w:ascii="Times New Roman" w:hAnsi="Times New Roman"/>
        </w:rPr>
        <w:t xml:space="preserve">41.048,24 </w:t>
      </w:r>
      <w:r>
        <w:rPr>
          <w:rFonts w:ascii="Times New Roman" w:eastAsiaTheme="minorHAnsi" w:hAnsi="Times New Roman"/>
          <w:color w:val="000000"/>
          <w:lang w:eastAsia="en-US"/>
        </w:rPr>
        <w:t>eura</w:t>
      </w:r>
      <w:r w:rsidRPr="003C5DBD">
        <w:rPr>
          <w:rFonts w:ascii="Times New Roman" w:eastAsiaTheme="minorHAnsi" w:hAnsi="Times New Roman"/>
          <w:color w:val="000000"/>
          <w:lang w:eastAsia="en-US"/>
        </w:rPr>
        <w:t xml:space="preserve"> što je </w:t>
      </w:r>
      <w:r>
        <w:rPr>
          <w:rFonts w:ascii="Times New Roman" w:eastAsiaTheme="minorHAnsi" w:hAnsi="Times New Roman"/>
          <w:color w:val="000000"/>
          <w:lang w:eastAsia="en-US"/>
        </w:rPr>
        <w:t>44,08</w:t>
      </w:r>
      <w:r w:rsidRPr="003C5DBD">
        <w:rPr>
          <w:rFonts w:ascii="Times New Roman" w:eastAsiaTheme="minorHAnsi" w:hAnsi="Times New Roman"/>
          <w:color w:val="000000"/>
          <w:lang w:eastAsia="en-US"/>
        </w:rPr>
        <w:t xml:space="preserve">% od plana i </w:t>
      </w:r>
      <w:r>
        <w:rPr>
          <w:rFonts w:ascii="Times New Roman" w:eastAsiaTheme="minorHAnsi" w:hAnsi="Times New Roman"/>
          <w:color w:val="000000"/>
          <w:lang w:eastAsia="en-US"/>
        </w:rPr>
        <w:t>2,08</w:t>
      </w:r>
      <w:r w:rsidRPr="003C5DBD">
        <w:rPr>
          <w:rFonts w:ascii="Times New Roman" w:eastAsiaTheme="minorHAnsi" w:hAnsi="Times New Roman"/>
          <w:color w:val="000000"/>
          <w:lang w:eastAsia="en-US"/>
        </w:rPr>
        <w:t xml:space="preserve">% više u odnosu na prethodnu godinu. Obuhvaćaju naknade troškova zaposlenicima, rashode za materijal i energiju, rashode za usluge i ostale nespomenute rashode poslovanja. </w:t>
      </w:r>
    </w:p>
    <w:p w:rsidR="00D46DB4" w:rsidRDefault="00D46DB4" w:rsidP="00BC2513">
      <w:pPr>
        <w:jc w:val="both"/>
        <w:rPr>
          <w:rFonts w:ascii="Times New Roman" w:hAnsi="Times New Roman"/>
          <w:b/>
        </w:rPr>
      </w:pPr>
    </w:p>
    <w:p w:rsidR="00E97B25" w:rsidRPr="00070527" w:rsidRDefault="00E97B25" w:rsidP="00BC2513">
      <w:pPr>
        <w:jc w:val="both"/>
        <w:rPr>
          <w:rFonts w:ascii="Times New Roman" w:hAnsi="Times New Roman"/>
        </w:rPr>
      </w:pPr>
      <w:r w:rsidRPr="00070527">
        <w:rPr>
          <w:rFonts w:ascii="Times New Roman" w:hAnsi="Times New Roman"/>
        </w:rPr>
        <w:t>Rashodi za prijevoz su povećani u odnosu na prethodnu godinu zbog povećanja naknade za prijevoz po prijeđenom kilometru.</w:t>
      </w:r>
    </w:p>
    <w:p w:rsidR="00E97B25" w:rsidRPr="00070527" w:rsidRDefault="00E97B25" w:rsidP="00BC2513">
      <w:pPr>
        <w:jc w:val="both"/>
        <w:rPr>
          <w:rFonts w:ascii="Times New Roman" w:hAnsi="Times New Roman"/>
        </w:rPr>
      </w:pPr>
      <w:r w:rsidRPr="00070527">
        <w:rPr>
          <w:rFonts w:ascii="Times New Roman" w:hAnsi="Times New Roman"/>
        </w:rPr>
        <w:t>Smanjeni su rashodi za energiju, uredski materi</w:t>
      </w:r>
      <w:r w:rsidR="00070527">
        <w:rPr>
          <w:rFonts w:ascii="Times New Roman" w:hAnsi="Times New Roman"/>
        </w:rPr>
        <w:t>j</w:t>
      </w:r>
      <w:r w:rsidRPr="00070527">
        <w:rPr>
          <w:rFonts w:ascii="Times New Roman" w:hAnsi="Times New Roman"/>
        </w:rPr>
        <w:t>al, materijal i  dijelove za tekuće i investicijsko održavanje i sitni inventar jer  se u ovoj godini manje trošilo sa tih pozicija.</w:t>
      </w:r>
    </w:p>
    <w:p w:rsidR="00E97B25" w:rsidRPr="00070527" w:rsidRDefault="00E97B25" w:rsidP="00BC2513">
      <w:pPr>
        <w:suppressAutoHyphens/>
        <w:autoSpaceDN w:val="0"/>
        <w:jc w:val="both"/>
        <w:textAlignment w:val="baseline"/>
        <w:rPr>
          <w:rFonts w:ascii="Times New Roman" w:hAnsi="Times New Roman"/>
        </w:rPr>
      </w:pPr>
      <w:r w:rsidRPr="00070527">
        <w:rPr>
          <w:rFonts w:ascii="Times New Roman" w:hAnsi="Times New Roman"/>
        </w:rPr>
        <w:t>Povećani su rashodi za usluge tekućeg i investicijskog održavanja jer smo ove godine imali popravke na prozorima učionica.</w:t>
      </w:r>
    </w:p>
    <w:p w:rsidR="00E97B25" w:rsidRPr="00070527" w:rsidRDefault="00E97B25" w:rsidP="00BC2513">
      <w:pPr>
        <w:suppressAutoHyphens/>
        <w:autoSpaceDN w:val="0"/>
        <w:jc w:val="both"/>
        <w:textAlignment w:val="baseline"/>
        <w:rPr>
          <w:rFonts w:ascii="Times New Roman" w:hAnsi="Times New Roman"/>
        </w:rPr>
      </w:pPr>
      <w:r w:rsidRPr="00070527">
        <w:rPr>
          <w:rFonts w:ascii="Times New Roman" w:hAnsi="Times New Roman"/>
        </w:rPr>
        <w:t xml:space="preserve">Povećani su i rashodi za pristojbe i naknade  </w:t>
      </w:r>
      <w:r w:rsidR="00070527" w:rsidRPr="00070527">
        <w:rPr>
          <w:rFonts w:ascii="Times New Roman" w:hAnsi="Times New Roman"/>
        </w:rPr>
        <w:t xml:space="preserve">za 21,57% u odnosu na prethodnu godinu </w:t>
      </w:r>
      <w:r w:rsidRPr="00070527">
        <w:rPr>
          <w:rFonts w:ascii="Times New Roman" w:hAnsi="Times New Roman"/>
        </w:rPr>
        <w:t xml:space="preserve">jer je u 2024.g. povećana novčana naknada zbog neispunjavanja obveze </w:t>
      </w:r>
      <w:proofErr w:type="spellStart"/>
      <w:r w:rsidRPr="00070527">
        <w:rPr>
          <w:rFonts w:ascii="Times New Roman" w:hAnsi="Times New Roman"/>
        </w:rPr>
        <w:t>kvotnog</w:t>
      </w:r>
      <w:proofErr w:type="spellEnd"/>
      <w:r w:rsidRPr="00070527">
        <w:rPr>
          <w:rFonts w:ascii="Times New Roman" w:hAnsi="Times New Roman"/>
        </w:rPr>
        <w:t xml:space="preserve"> zapošljavanja osoba s invaliditetom.</w:t>
      </w:r>
    </w:p>
    <w:p w:rsidR="00E97B25" w:rsidRPr="00070527" w:rsidRDefault="00E97B25" w:rsidP="00BC2513">
      <w:pPr>
        <w:jc w:val="both"/>
        <w:rPr>
          <w:rFonts w:ascii="Times New Roman" w:hAnsi="Times New Roman"/>
        </w:rPr>
      </w:pPr>
      <w:r w:rsidRPr="00070527">
        <w:rPr>
          <w:rFonts w:ascii="Times New Roman" w:hAnsi="Times New Roman"/>
        </w:rPr>
        <w:t>Rashodi za ostale nespomenute rashode poslovanja su 5</w:t>
      </w:r>
      <w:r w:rsidR="00070527" w:rsidRPr="00070527">
        <w:rPr>
          <w:rFonts w:ascii="Times New Roman" w:hAnsi="Times New Roman"/>
        </w:rPr>
        <w:t>3,07</w:t>
      </w:r>
      <w:r w:rsidRPr="00070527">
        <w:rPr>
          <w:rFonts w:ascii="Times New Roman" w:hAnsi="Times New Roman"/>
        </w:rPr>
        <w:t xml:space="preserve"> % veći u odnosu na prethodnu godinu</w:t>
      </w:r>
      <w:r w:rsidR="00BC2513">
        <w:rPr>
          <w:rFonts w:ascii="Times New Roman" w:hAnsi="Times New Roman"/>
        </w:rPr>
        <w:t xml:space="preserve">. </w:t>
      </w:r>
      <w:bookmarkStart w:id="2" w:name="_GoBack"/>
      <w:bookmarkEnd w:id="2"/>
      <w:r w:rsidR="00BC2513">
        <w:rPr>
          <w:rFonts w:ascii="Times New Roman" w:hAnsi="Times New Roman"/>
        </w:rPr>
        <w:t xml:space="preserve">Povećanje se </w:t>
      </w:r>
      <w:r w:rsidRPr="00070527">
        <w:rPr>
          <w:rFonts w:ascii="Times New Roman" w:hAnsi="Times New Roman"/>
        </w:rPr>
        <w:t xml:space="preserve">najviše </w:t>
      </w:r>
      <w:r w:rsidR="00BC2513">
        <w:rPr>
          <w:rFonts w:ascii="Times New Roman" w:hAnsi="Times New Roman"/>
        </w:rPr>
        <w:t>odnosi na rashode</w:t>
      </w:r>
      <w:r w:rsidRPr="00070527">
        <w:rPr>
          <w:rFonts w:ascii="Times New Roman" w:hAnsi="Times New Roman"/>
        </w:rPr>
        <w:t xml:space="preserve"> za organizaciju maturalnog plesa.</w:t>
      </w:r>
    </w:p>
    <w:p w:rsidR="00E97B25" w:rsidRPr="00070527" w:rsidRDefault="00E97B25" w:rsidP="00BC2513">
      <w:pPr>
        <w:jc w:val="both"/>
        <w:rPr>
          <w:rFonts w:ascii="Times New Roman" w:hAnsi="Times New Roman"/>
        </w:rPr>
      </w:pPr>
    </w:p>
    <w:p w:rsidR="00337D74" w:rsidRDefault="00337D74" w:rsidP="00BC2513">
      <w:pPr>
        <w:autoSpaceDE w:val="0"/>
        <w:autoSpaceDN w:val="0"/>
        <w:adjustRightInd w:val="0"/>
        <w:jc w:val="both"/>
        <w:rPr>
          <w:rFonts w:ascii="Times New Roman" w:eastAsiaTheme="minorHAnsi" w:hAnsi="Times New Roman"/>
          <w:color w:val="000000"/>
          <w:lang w:eastAsia="en-US"/>
        </w:rPr>
      </w:pPr>
    </w:p>
    <w:p w:rsidR="00EE0B20" w:rsidRPr="003C5DBD" w:rsidRDefault="00EE0B20" w:rsidP="00BC2513">
      <w:pPr>
        <w:autoSpaceDE w:val="0"/>
        <w:autoSpaceDN w:val="0"/>
        <w:adjustRightInd w:val="0"/>
        <w:jc w:val="both"/>
        <w:rPr>
          <w:rFonts w:ascii="Times New Roman" w:eastAsiaTheme="minorHAnsi" w:hAnsi="Times New Roman"/>
          <w:color w:val="000000"/>
          <w:lang w:eastAsia="en-US"/>
        </w:rPr>
      </w:pPr>
    </w:p>
    <w:p w:rsidR="00337D74" w:rsidRPr="003C5DBD" w:rsidRDefault="00337D74" w:rsidP="00BC2513">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b/>
          <w:bCs/>
          <w:color w:val="000000"/>
          <w:lang w:eastAsia="en-US"/>
        </w:rPr>
        <w:t xml:space="preserve">Financijski rashodi </w:t>
      </w:r>
    </w:p>
    <w:p w:rsidR="00EE6CA2" w:rsidRDefault="00337D74" w:rsidP="00BC2513">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 xml:space="preserve">Financijski rashodi izvršeni su u ukupnom iznosu od </w:t>
      </w:r>
      <w:r w:rsidR="00070527">
        <w:rPr>
          <w:rFonts w:ascii="Times New Roman" w:eastAsiaTheme="minorHAnsi" w:hAnsi="Times New Roman"/>
          <w:color w:val="000000"/>
          <w:lang w:eastAsia="en-US"/>
        </w:rPr>
        <w:t>35,19</w:t>
      </w:r>
      <w:r w:rsidR="00A1729C">
        <w:rPr>
          <w:rFonts w:ascii="Times New Roman" w:eastAsiaTheme="minorHAnsi" w:hAnsi="Times New Roman"/>
          <w:color w:val="000000"/>
          <w:lang w:eastAsia="en-US"/>
        </w:rPr>
        <w:t xml:space="preserve"> eura</w:t>
      </w:r>
      <w:r w:rsidRPr="003C5DBD">
        <w:rPr>
          <w:rFonts w:ascii="Times New Roman" w:eastAsiaTheme="minorHAnsi" w:hAnsi="Times New Roman"/>
          <w:color w:val="000000"/>
          <w:lang w:eastAsia="en-US"/>
        </w:rPr>
        <w:t xml:space="preserve"> što je </w:t>
      </w:r>
      <w:r w:rsidR="00070527">
        <w:rPr>
          <w:rFonts w:ascii="Times New Roman" w:eastAsiaTheme="minorHAnsi" w:hAnsi="Times New Roman"/>
          <w:color w:val="000000"/>
          <w:lang w:eastAsia="en-US"/>
        </w:rPr>
        <w:t>48,28</w:t>
      </w:r>
      <w:r w:rsidRPr="003C5DBD">
        <w:rPr>
          <w:rFonts w:ascii="Times New Roman" w:eastAsiaTheme="minorHAnsi" w:hAnsi="Times New Roman"/>
          <w:color w:val="000000"/>
          <w:lang w:eastAsia="en-US"/>
        </w:rPr>
        <w:t>%  od plana</w:t>
      </w:r>
      <w:r w:rsidR="00EE6CA2">
        <w:rPr>
          <w:rFonts w:ascii="Times New Roman" w:eastAsiaTheme="minorHAnsi" w:hAnsi="Times New Roman"/>
          <w:color w:val="000000"/>
          <w:lang w:eastAsia="en-US"/>
        </w:rPr>
        <w:t>,</w:t>
      </w:r>
      <w:r w:rsidR="00062CB0">
        <w:rPr>
          <w:rFonts w:ascii="Times New Roman" w:eastAsiaTheme="minorHAnsi" w:hAnsi="Times New Roman"/>
          <w:color w:val="000000"/>
          <w:lang w:eastAsia="en-US"/>
        </w:rPr>
        <w:t xml:space="preserve"> </w:t>
      </w:r>
      <w:r w:rsidR="00EE6CA2">
        <w:rPr>
          <w:rFonts w:ascii="Times New Roman" w:eastAsiaTheme="minorHAnsi" w:hAnsi="Times New Roman"/>
          <w:color w:val="000000"/>
          <w:lang w:eastAsia="en-US"/>
        </w:rPr>
        <w:t xml:space="preserve">a odnose se na rashode za bankarske usluge za otvaranje i zatvaranje </w:t>
      </w:r>
      <w:proofErr w:type="spellStart"/>
      <w:r w:rsidR="00EE6CA2">
        <w:rPr>
          <w:rFonts w:ascii="Times New Roman" w:eastAsiaTheme="minorHAnsi" w:hAnsi="Times New Roman"/>
          <w:color w:val="000000"/>
          <w:lang w:eastAsia="en-US"/>
        </w:rPr>
        <w:t>podračuna</w:t>
      </w:r>
      <w:proofErr w:type="spellEnd"/>
      <w:r w:rsidR="00EE6CA2">
        <w:rPr>
          <w:rFonts w:ascii="Times New Roman" w:eastAsiaTheme="minorHAnsi" w:hAnsi="Times New Roman"/>
          <w:color w:val="000000"/>
          <w:lang w:eastAsia="en-US"/>
        </w:rPr>
        <w:t xml:space="preserve"> </w:t>
      </w:r>
      <w:r w:rsidR="00060EEF">
        <w:rPr>
          <w:rFonts w:ascii="Times New Roman" w:eastAsiaTheme="minorHAnsi" w:hAnsi="Times New Roman"/>
          <w:color w:val="000000"/>
          <w:lang w:eastAsia="en-US"/>
        </w:rPr>
        <w:t>za</w:t>
      </w:r>
      <w:r w:rsidR="00EE6CA2">
        <w:rPr>
          <w:rFonts w:ascii="Times New Roman" w:eastAsiaTheme="minorHAnsi" w:hAnsi="Times New Roman"/>
          <w:color w:val="000000"/>
          <w:lang w:eastAsia="en-US"/>
        </w:rPr>
        <w:t xml:space="preserve"> humanitarn</w:t>
      </w:r>
      <w:r w:rsidR="00056944">
        <w:rPr>
          <w:rFonts w:ascii="Times New Roman" w:eastAsiaTheme="minorHAnsi" w:hAnsi="Times New Roman"/>
          <w:color w:val="000000"/>
          <w:lang w:eastAsia="en-US"/>
        </w:rPr>
        <w:t>i</w:t>
      </w:r>
      <w:r w:rsidR="00EE6CA2">
        <w:rPr>
          <w:rFonts w:ascii="Times New Roman" w:eastAsiaTheme="minorHAnsi" w:hAnsi="Times New Roman"/>
          <w:color w:val="000000"/>
          <w:lang w:eastAsia="en-US"/>
        </w:rPr>
        <w:t xml:space="preserve"> koncert</w:t>
      </w:r>
      <w:r w:rsidR="00056944">
        <w:rPr>
          <w:rFonts w:ascii="Times New Roman" w:eastAsiaTheme="minorHAnsi" w:hAnsi="Times New Roman"/>
          <w:color w:val="000000"/>
          <w:lang w:eastAsia="en-US"/>
        </w:rPr>
        <w:t xml:space="preserve"> koji je organizirala Škola.</w:t>
      </w:r>
    </w:p>
    <w:p w:rsidR="00EE0B20" w:rsidRPr="003C5DBD" w:rsidRDefault="00EE0B20" w:rsidP="00BC2513">
      <w:pPr>
        <w:autoSpaceDE w:val="0"/>
        <w:autoSpaceDN w:val="0"/>
        <w:adjustRightInd w:val="0"/>
        <w:jc w:val="both"/>
        <w:rPr>
          <w:rFonts w:ascii="Times New Roman" w:hAnsi="Times New Roman"/>
          <w:b/>
        </w:rPr>
      </w:pPr>
    </w:p>
    <w:p w:rsidR="005B1384" w:rsidRPr="003C5DBD" w:rsidRDefault="00EE6CA2" w:rsidP="00BC2513">
      <w:pPr>
        <w:autoSpaceDE w:val="0"/>
        <w:autoSpaceDN w:val="0"/>
        <w:adjustRightInd w:val="0"/>
        <w:jc w:val="both"/>
        <w:rPr>
          <w:rFonts w:ascii="Times New Roman" w:eastAsiaTheme="minorHAnsi" w:hAnsi="Times New Roman"/>
          <w:color w:val="000000"/>
          <w:lang w:eastAsia="en-US"/>
        </w:rPr>
      </w:pPr>
      <w:r>
        <w:rPr>
          <w:rFonts w:ascii="Times New Roman" w:eastAsiaTheme="minorHAnsi" w:hAnsi="Times New Roman"/>
          <w:b/>
          <w:bCs/>
          <w:color w:val="000000"/>
          <w:lang w:eastAsia="en-US"/>
        </w:rPr>
        <w:lastRenderedPageBreak/>
        <w:t>Ostali rashodi</w:t>
      </w:r>
    </w:p>
    <w:p w:rsidR="0089305F" w:rsidRPr="003C5DBD" w:rsidRDefault="00EE6CA2" w:rsidP="00BC2513">
      <w:pPr>
        <w:jc w:val="both"/>
        <w:rPr>
          <w:rFonts w:ascii="Times New Roman" w:hAnsi="Times New Roman"/>
        </w:rPr>
      </w:pPr>
      <w:r>
        <w:rPr>
          <w:rFonts w:ascii="Times New Roman" w:eastAsiaTheme="minorHAnsi" w:hAnsi="Times New Roman"/>
          <w:color w:val="000000"/>
          <w:lang w:eastAsia="en-US"/>
        </w:rPr>
        <w:t>Ostali rashodi</w:t>
      </w:r>
      <w:r w:rsidR="005B1384" w:rsidRPr="003C5DBD">
        <w:rPr>
          <w:rFonts w:ascii="Times New Roman" w:eastAsiaTheme="minorHAnsi" w:hAnsi="Times New Roman"/>
          <w:color w:val="000000"/>
          <w:lang w:eastAsia="en-US"/>
        </w:rPr>
        <w:t xml:space="preserve"> izvršeni su u iznosu od </w:t>
      </w:r>
      <w:r w:rsidR="00070527">
        <w:rPr>
          <w:rFonts w:ascii="Times New Roman" w:eastAsiaTheme="minorHAnsi" w:hAnsi="Times New Roman"/>
          <w:color w:val="000000"/>
          <w:lang w:eastAsia="en-US"/>
        </w:rPr>
        <w:t>949,50</w:t>
      </w:r>
      <w:r w:rsidR="005B1384" w:rsidRPr="003C5DBD">
        <w:rPr>
          <w:rFonts w:ascii="Times New Roman" w:eastAsiaTheme="minorHAnsi" w:hAnsi="Times New Roman"/>
          <w:color w:val="000000"/>
          <w:lang w:eastAsia="en-US"/>
        </w:rPr>
        <w:t xml:space="preserve"> </w:t>
      </w:r>
      <w:r>
        <w:rPr>
          <w:rFonts w:ascii="Times New Roman" w:eastAsiaTheme="minorHAnsi" w:hAnsi="Times New Roman"/>
          <w:color w:val="000000"/>
          <w:lang w:eastAsia="en-US"/>
        </w:rPr>
        <w:t>eur</w:t>
      </w:r>
      <w:r w:rsidR="00062CB0">
        <w:rPr>
          <w:rFonts w:ascii="Times New Roman" w:eastAsiaTheme="minorHAnsi" w:hAnsi="Times New Roman"/>
          <w:color w:val="000000"/>
          <w:lang w:eastAsia="en-US"/>
        </w:rPr>
        <w:t>a</w:t>
      </w:r>
      <w:r w:rsidR="005B1384" w:rsidRPr="003C5DBD">
        <w:rPr>
          <w:rFonts w:ascii="Times New Roman" w:eastAsiaTheme="minorHAnsi" w:hAnsi="Times New Roman"/>
          <w:color w:val="000000"/>
          <w:lang w:eastAsia="en-US"/>
        </w:rPr>
        <w:t xml:space="preserve"> što je </w:t>
      </w:r>
      <w:r w:rsidR="00070527">
        <w:rPr>
          <w:rFonts w:ascii="Times New Roman" w:eastAsiaTheme="minorHAnsi" w:hAnsi="Times New Roman"/>
          <w:color w:val="000000"/>
          <w:lang w:eastAsia="en-US"/>
        </w:rPr>
        <w:t>100</w:t>
      </w:r>
      <w:r w:rsidR="005B1384" w:rsidRPr="003C5DBD">
        <w:rPr>
          <w:rFonts w:ascii="Times New Roman" w:eastAsiaTheme="minorHAnsi" w:hAnsi="Times New Roman"/>
          <w:color w:val="000000"/>
          <w:lang w:eastAsia="en-US"/>
        </w:rPr>
        <w:t>% plana</w:t>
      </w:r>
      <w:r>
        <w:rPr>
          <w:rFonts w:ascii="Times New Roman" w:eastAsiaTheme="minorHAnsi" w:hAnsi="Times New Roman"/>
          <w:color w:val="000000"/>
          <w:lang w:eastAsia="en-US"/>
        </w:rPr>
        <w:t>, a odnose se na  rashode tekućih donacija u naravi. Od Ministarstva smo dobili donaciju za nabavu zaliha menstrualnih higijenskih potrepština.</w:t>
      </w:r>
    </w:p>
    <w:p w:rsidR="005B1384" w:rsidRDefault="005B1384" w:rsidP="00BC2513">
      <w:pPr>
        <w:autoSpaceDE w:val="0"/>
        <w:autoSpaceDN w:val="0"/>
        <w:adjustRightInd w:val="0"/>
        <w:jc w:val="both"/>
        <w:rPr>
          <w:rFonts w:ascii="Times New Roman" w:hAnsi="Times New Roman"/>
          <w:b/>
        </w:rPr>
      </w:pPr>
    </w:p>
    <w:p w:rsidR="00EE0B20" w:rsidRDefault="00070527" w:rsidP="00BC2513">
      <w:pPr>
        <w:autoSpaceDE w:val="0"/>
        <w:autoSpaceDN w:val="0"/>
        <w:adjustRightInd w:val="0"/>
        <w:jc w:val="both"/>
        <w:rPr>
          <w:rFonts w:ascii="Times New Roman" w:hAnsi="Times New Roman"/>
          <w:b/>
        </w:rPr>
      </w:pPr>
      <w:r>
        <w:rPr>
          <w:rFonts w:ascii="Times New Roman" w:hAnsi="Times New Roman"/>
          <w:b/>
        </w:rPr>
        <w:t>Rashodi za nabavu nefinancijske imovine</w:t>
      </w:r>
    </w:p>
    <w:p w:rsidR="00070527" w:rsidRPr="00070527" w:rsidRDefault="00070527" w:rsidP="00BC2513">
      <w:pPr>
        <w:jc w:val="both"/>
        <w:rPr>
          <w:rFonts w:ascii="Times New Roman" w:hAnsi="Times New Roman"/>
        </w:rPr>
      </w:pPr>
      <w:r w:rsidRPr="00070527">
        <w:rPr>
          <w:rFonts w:ascii="Times New Roman" w:hAnsi="Times New Roman"/>
        </w:rPr>
        <w:t>Rashodi za nabavu nefinancijske imovine izvršeni su u iznosu 1.512,16 eura što je 52,83% od plana</w:t>
      </w:r>
      <w:r w:rsidR="00B473E5">
        <w:rPr>
          <w:rFonts w:ascii="Times New Roman" w:hAnsi="Times New Roman"/>
        </w:rPr>
        <w:t>.</w:t>
      </w:r>
    </w:p>
    <w:p w:rsidR="00070527" w:rsidRPr="00070527" w:rsidRDefault="00070527" w:rsidP="00BC2513">
      <w:pPr>
        <w:jc w:val="both"/>
        <w:rPr>
          <w:rFonts w:ascii="Times New Roman" w:hAnsi="Times New Roman"/>
        </w:rPr>
      </w:pPr>
      <w:r w:rsidRPr="00070527">
        <w:rPr>
          <w:rFonts w:ascii="Times New Roman" w:hAnsi="Times New Roman"/>
        </w:rPr>
        <w:t>Sredstva u iznosu 1.512,16 eura su doznačena od Ministarstva za nabavu novih udžbenika iz povijesti za 4.rarede.</w:t>
      </w:r>
    </w:p>
    <w:p w:rsidR="00070527" w:rsidRDefault="00070527" w:rsidP="00BC2513">
      <w:pPr>
        <w:jc w:val="both"/>
      </w:pPr>
    </w:p>
    <w:p w:rsidR="00EE0B20" w:rsidRPr="003C5DBD" w:rsidRDefault="00EE0B20" w:rsidP="00BC2513">
      <w:pPr>
        <w:autoSpaceDE w:val="0"/>
        <w:autoSpaceDN w:val="0"/>
        <w:adjustRightInd w:val="0"/>
        <w:jc w:val="both"/>
        <w:rPr>
          <w:rFonts w:ascii="Times New Roman" w:hAnsi="Times New Roman"/>
          <w:b/>
        </w:rPr>
      </w:pPr>
    </w:p>
    <w:p w:rsidR="001D73BB" w:rsidRPr="003C5DBD" w:rsidRDefault="00EC1229" w:rsidP="00BC2513">
      <w:pPr>
        <w:jc w:val="both"/>
        <w:rPr>
          <w:rFonts w:ascii="Times New Roman" w:hAnsi="Times New Roman"/>
          <w:b/>
        </w:rPr>
      </w:pPr>
      <w:r w:rsidRPr="003C5DBD">
        <w:rPr>
          <w:rFonts w:ascii="Times New Roman" w:hAnsi="Times New Roman"/>
          <w:b/>
        </w:rPr>
        <w:t>REZULTAT POSLOVANJA</w:t>
      </w:r>
    </w:p>
    <w:p w:rsidR="00EC1229" w:rsidRPr="003C5DBD" w:rsidRDefault="00EC1229" w:rsidP="00BC2513">
      <w:pPr>
        <w:jc w:val="both"/>
        <w:rPr>
          <w:rFonts w:ascii="Times New Roman" w:hAnsi="Times New Roman"/>
          <w:b/>
        </w:rPr>
      </w:pPr>
    </w:p>
    <w:p w:rsidR="00EC1229" w:rsidRPr="003C5DBD" w:rsidRDefault="00EC1229" w:rsidP="00BC2513">
      <w:pPr>
        <w:jc w:val="both"/>
        <w:rPr>
          <w:rFonts w:ascii="Times New Roman" w:hAnsi="Times New Roman"/>
          <w:b/>
        </w:rPr>
      </w:pPr>
    </w:p>
    <w:tbl>
      <w:tblPr>
        <w:tblStyle w:val="Reetkatablice"/>
        <w:tblW w:w="0" w:type="auto"/>
        <w:tblLook w:val="04A0" w:firstRow="1" w:lastRow="0" w:firstColumn="1" w:lastColumn="0" w:noHBand="0" w:noVBand="1"/>
      </w:tblPr>
      <w:tblGrid>
        <w:gridCol w:w="2405"/>
        <w:gridCol w:w="2268"/>
        <w:gridCol w:w="2123"/>
        <w:gridCol w:w="2266"/>
      </w:tblGrid>
      <w:tr w:rsidR="00EC1229" w:rsidRPr="003C5DBD" w:rsidTr="00062CB0">
        <w:tc>
          <w:tcPr>
            <w:tcW w:w="2405" w:type="dxa"/>
          </w:tcPr>
          <w:p w:rsidR="00EC1229" w:rsidRPr="003C5DBD" w:rsidRDefault="00EC1229" w:rsidP="00BC2513">
            <w:pPr>
              <w:jc w:val="both"/>
              <w:rPr>
                <w:rFonts w:ascii="Times New Roman" w:hAnsi="Times New Roman"/>
                <w:b/>
              </w:rPr>
            </w:pPr>
            <w:r w:rsidRPr="003C5DBD">
              <w:rPr>
                <w:rFonts w:ascii="Times New Roman" w:hAnsi="Times New Roman"/>
                <w:b/>
              </w:rPr>
              <w:t>IZVOR FINANCIRANJA</w:t>
            </w:r>
          </w:p>
        </w:tc>
        <w:tc>
          <w:tcPr>
            <w:tcW w:w="2268" w:type="dxa"/>
          </w:tcPr>
          <w:p w:rsidR="00EC1229" w:rsidRPr="003C5DBD" w:rsidRDefault="00EC1229" w:rsidP="00BC2513">
            <w:pPr>
              <w:jc w:val="both"/>
              <w:rPr>
                <w:rFonts w:ascii="Times New Roman" w:hAnsi="Times New Roman"/>
                <w:b/>
              </w:rPr>
            </w:pPr>
            <w:r w:rsidRPr="003C5DBD">
              <w:rPr>
                <w:rFonts w:ascii="Times New Roman" w:hAnsi="Times New Roman"/>
                <w:b/>
              </w:rPr>
              <w:t>PRIHOD</w:t>
            </w:r>
          </w:p>
        </w:tc>
        <w:tc>
          <w:tcPr>
            <w:tcW w:w="2123" w:type="dxa"/>
          </w:tcPr>
          <w:p w:rsidR="00EC1229" w:rsidRPr="003C5DBD" w:rsidRDefault="00EC1229" w:rsidP="00BC2513">
            <w:pPr>
              <w:jc w:val="both"/>
              <w:rPr>
                <w:rFonts w:ascii="Times New Roman" w:hAnsi="Times New Roman"/>
                <w:b/>
              </w:rPr>
            </w:pPr>
            <w:r w:rsidRPr="003C5DBD">
              <w:rPr>
                <w:rFonts w:ascii="Times New Roman" w:hAnsi="Times New Roman"/>
                <w:b/>
              </w:rPr>
              <w:t>RASHOD</w:t>
            </w:r>
          </w:p>
        </w:tc>
        <w:tc>
          <w:tcPr>
            <w:tcW w:w="2266" w:type="dxa"/>
          </w:tcPr>
          <w:p w:rsidR="00EC1229" w:rsidRPr="003C5DBD" w:rsidRDefault="00EC1229" w:rsidP="00BC2513">
            <w:pPr>
              <w:jc w:val="both"/>
              <w:rPr>
                <w:rFonts w:ascii="Times New Roman" w:hAnsi="Times New Roman"/>
                <w:b/>
              </w:rPr>
            </w:pPr>
            <w:r w:rsidRPr="003C5DBD">
              <w:rPr>
                <w:rFonts w:ascii="Times New Roman" w:hAnsi="Times New Roman"/>
                <w:b/>
              </w:rPr>
              <w:t>REZULTAT</w:t>
            </w:r>
          </w:p>
        </w:tc>
      </w:tr>
      <w:tr w:rsidR="00EC1229" w:rsidRPr="003C5DBD" w:rsidTr="00062CB0">
        <w:tc>
          <w:tcPr>
            <w:tcW w:w="2405" w:type="dxa"/>
          </w:tcPr>
          <w:p w:rsidR="00EC1229" w:rsidRPr="003C5DBD" w:rsidRDefault="00EC1229" w:rsidP="00BC2513">
            <w:pPr>
              <w:jc w:val="both"/>
              <w:rPr>
                <w:rFonts w:ascii="Times New Roman" w:hAnsi="Times New Roman"/>
              </w:rPr>
            </w:pPr>
            <w:r w:rsidRPr="003C5DBD">
              <w:rPr>
                <w:rFonts w:ascii="Times New Roman" w:hAnsi="Times New Roman"/>
              </w:rPr>
              <w:t>110 Opći prihodi i primitci</w:t>
            </w:r>
          </w:p>
        </w:tc>
        <w:tc>
          <w:tcPr>
            <w:tcW w:w="2268" w:type="dxa"/>
          </w:tcPr>
          <w:p w:rsidR="00EC1229" w:rsidRDefault="00062CB0" w:rsidP="00BC2513">
            <w:pPr>
              <w:jc w:val="both"/>
              <w:rPr>
                <w:rFonts w:ascii="Times New Roman" w:hAnsi="Times New Roman"/>
              </w:rPr>
            </w:pPr>
            <w:r>
              <w:rPr>
                <w:rFonts w:ascii="Times New Roman" w:hAnsi="Times New Roman"/>
              </w:rPr>
              <w:t>2.286,67</w:t>
            </w:r>
          </w:p>
          <w:p w:rsidR="00EE6CA2" w:rsidRPr="003C5DBD" w:rsidRDefault="00EE6CA2" w:rsidP="00BC2513">
            <w:pPr>
              <w:jc w:val="both"/>
              <w:rPr>
                <w:rFonts w:ascii="Times New Roman" w:hAnsi="Times New Roman"/>
              </w:rPr>
            </w:pPr>
          </w:p>
        </w:tc>
        <w:tc>
          <w:tcPr>
            <w:tcW w:w="2123" w:type="dxa"/>
          </w:tcPr>
          <w:p w:rsidR="00EC1229" w:rsidRPr="003C5DBD" w:rsidRDefault="00062CB0" w:rsidP="00BC2513">
            <w:pPr>
              <w:jc w:val="both"/>
              <w:rPr>
                <w:rFonts w:ascii="Times New Roman" w:hAnsi="Times New Roman"/>
              </w:rPr>
            </w:pPr>
            <w:r>
              <w:rPr>
                <w:rFonts w:ascii="Times New Roman" w:hAnsi="Times New Roman"/>
              </w:rPr>
              <w:t>2.286,67</w:t>
            </w:r>
          </w:p>
        </w:tc>
        <w:tc>
          <w:tcPr>
            <w:tcW w:w="2266" w:type="dxa"/>
          </w:tcPr>
          <w:p w:rsidR="00EC1229" w:rsidRPr="003C5DBD" w:rsidRDefault="000E7A70" w:rsidP="00BC2513">
            <w:pPr>
              <w:jc w:val="both"/>
              <w:rPr>
                <w:rFonts w:ascii="Times New Roman" w:hAnsi="Times New Roman"/>
              </w:rPr>
            </w:pPr>
            <w:r w:rsidRPr="003C5DBD">
              <w:rPr>
                <w:rFonts w:ascii="Times New Roman" w:hAnsi="Times New Roman"/>
              </w:rPr>
              <w:t>0,00</w:t>
            </w:r>
          </w:p>
        </w:tc>
      </w:tr>
      <w:tr w:rsidR="00EC1229" w:rsidRPr="003C5DBD" w:rsidTr="00062CB0">
        <w:tc>
          <w:tcPr>
            <w:tcW w:w="2405" w:type="dxa"/>
          </w:tcPr>
          <w:p w:rsidR="00EC1229" w:rsidRPr="003C5DBD" w:rsidRDefault="00EC1229" w:rsidP="00BC2513">
            <w:pPr>
              <w:jc w:val="both"/>
              <w:rPr>
                <w:rFonts w:ascii="Times New Roman" w:hAnsi="Times New Roman"/>
              </w:rPr>
            </w:pPr>
            <w:r w:rsidRPr="003C5DBD">
              <w:rPr>
                <w:rFonts w:ascii="Times New Roman" w:hAnsi="Times New Roman"/>
              </w:rPr>
              <w:t>41 Prihodi za posebne namjene - proračunski korisnici</w:t>
            </w:r>
          </w:p>
        </w:tc>
        <w:tc>
          <w:tcPr>
            <w:tcW w:w="2268" w:type="dxa"/>
          </w:tcPr>
          <w:p w:rsidR="00EC1229" w:rsidRPr="003C5DBD" w:rsidRDefault="00062CB0" w:rsidP="00BC2513">
            <w:pPr>
              <w:jc w:val="both"/>
              <w:rPr>
                <w:rFonts w:ascii="Times New Roman" w:hAnsi="Times New Roman"/>
              </w:rPr>
            </w:pPr>
            <w:r>
              <w:rPr>
                <w:rFonts w:ascii="Times New Roman" w:hAnsi="Times New Roman"/>
              </w:rPr>
              <w:t>0,00</w:t>
            </w:r>
          </w:p>
        </w:tc>
        <w:tc>
          <w:tcPr>
            <w:tcW w:w="2123" w:type="dxa"/>
          </w:tcPr>
          <w:p w:rsidR="00EC1229" w:rsidRPr="003C5DBD" w:rsidRDefault="00062CB0" w:rsidP="00BC2513">
            <w:pPr>
              <w:jc w:val="both"/>
              <w:rPr>
                <w:rFonts w:ascii="Times New Roman" w:hAnsi="Times New Roman"/>
              </w:rPr>
            </w:pPr>
            <w:r>
              <w:rPr>
                <w:rFonts w:ascii="Times New Roman" w:hAnsi="Times New Roman"/>
              </w:rPr>
              <w:t>0,00</w:t>
            </w:r>
          </w:p>
        </w:tc>
        <w:tc>
          <w:tcPr>
            <w:tcW w:w="2266" w:type="dxa"/>
          </w:tcPr>
          <w:p w:rsidR="00EC1229" w:rsidRPr="003C5DBD" w:rsidRDefault="000E7A70" w:rsidP="00BC2513">
            <w:pPr>
              <w:jc w:val="both"/>
              <w:rPr>
                <w:rFonts w:ascii="Times New Roman" w:hAnsi="Times New Roman"/>
              </w:rPr>
            </w:pPr>
            <w:r w:rsidRPr="003C5DBD">
              <w:rPr>
                <w:rFonts w:ascii="Times New Roman" w:hAnsi="Times New Roman"/>
              </w:rPr>
              <w:t>0,00</w:t>
            </w:r>
          </w:p>
        </w:tc>
      </w:tr>
      <w:tr w:rsidR="00EC1229" w:rsidRPr="003C5DBD" w:rsidTr="00062CB0">
        <w:tc>
          <w:tcPr>
            <w:tcW w:w="2405" w:type="dxa"/>
          </w:tcPr>
          <w:p w:rsidR="00EC1229" w:rsidRPr="003C5DBD" w:rsidRDefault="00EC1229" w:rsidP="00BC2513">
            <w:pPr>
              <w:jc w:val="both"/>
              <w:rPr>
                <w:rFonts w:ascii="Times New Roman" w:hAnsi="Times New Roman"/>
              </w:rPr>
            </w:pPr>
            <w:r w:rsidRPr="003C5DBD">
              <w:rPr>
                <w:rFonts w:ascii="Times New Roman" w:hAnsi="Times New Roman"/>
              </w:rPr>
              <w:t>42 Višak/manjak prihoda korisnici</w:t>
            </w:r>
          </w:p>
        </w:tc>
        <w:tc>
          <w:tcPr>
            <w:tcW w:w="2268" w:type="dxa"/>
          </w:tcPr>
          <w:p w:rsidR="00EC1229" w:rsidRPr="003C5DBD" w:rsidRDefault="00062CB0" w:rsidP="00BC2513">
            <w:pPr>
              <w:jc w:val="both"/>
              <w:rPr>
                <w:rFonts w:ascii="Times New Roman" w:hAnsi="Times New Roman"/>
              </w:rPr>
            </w:pPr>
            <w:r>
              <w:rPr>
                <w:rFonts w:ascii="Times New Roman" w:hAnsi="Times New Roman"/>
              </w:rPr>
              <w:t>7.508,13</w:t>
            </w:r>
          </w:p>
        </w:tc>
        <w:tc>
          <w:tcPr>
            <w:tcW w:w="2123" w:type="dxa"/>
          </w:tcPr>
          <w:p w:rsidR="00EC1229" w:rsidRPr="003C5DBD" w:rsidRDefault="00062CB0" w:rsidP="00BC2513">
            <w:pPr>
              <w:jc w:val="both"/>
              <w:rPr>
                <w:rFonts w:ascii="Times New Roman" w:hAnsi="Times New Roman"/>
              </w:rPr>
            </w:pPr>
            <w:r>
              <w:rPr>
                <w:rFonts w:ascii="Times New Roman" w:hAnsi="Times New Roman"/>
              </w:rPr>
              <w:t>4.158,17</w:t>
            </w:r>
          </w:p>
        </w:tc>
        <w:tc>
          <w:tcPr>
            <w:tcW w:w="2266" w:type="dxa"/>
          </w:tcPr>
          <w:p w:rsidR="00EC1229" w:rsidRPr="003C5DBD" w:rsidRDefault="00062CB0" w:rsidP="00BC2513">
            <w:pPr>
              <w:jc w:val="both"/>
              <w:rPr>
                <w:rFonts w:ascii="Times New Roman" w:hAnsi="Times New Roman"/>
              </w:rPr>
            </w:pPr>
            <w:r>
              <w:rPr>
                <w:rFonts w:ascii="Times New Roman" w:hAnsi="Times New Roman"/>
              </w:rPr>
              <w:t>3.349,96</w:t>
            </w:r>
          </w:p>
        </w:tc>
      </w:tr>
      <w:tr w:rsidR="00EC1229" w:rsidRPr="003C5DBD" w:rsidTr="00062CB0">
        <w:tc>
          <w:tcPr>
            <w:tcW w:w="2405" w:type="dxa"/>
          </w:tcPr>
          <w:p w:rsidR="00EC1229" w:rsidRPr="003C5DBD" w:rsidRDefault="00EC1229" w:rsidP="00BC2513">
            <w:pPr>
              <w:jc w:val="both"/>
              <w:rPr>
                <w:rFonts w:ascii="Times New Roman" w:hAnsi="Times New Roman"/>
              </w:rPr>
            </w:pPr>
            <w:r w:rsidRPr="003C5DBD">
              <w:rPr>
                <w:rFonts w:ascii="Times New Roman" w:hAnsi="Times New Roman"/>
              </w:rPr>
              <w:t xml:space="preserve">45-F.P. I </w:t>
            </w:r>
            <w:proofErr w:type="spellStart"/>
            <w:r w:rsidRPr="003C5DBD">
              <w:rPr>
                <w:rFonts w:ascii="Times New Roman" w:hAnsi="Times New Roman"/>
              </w:rPr>
              <w:t>dod.udio</w:t>
            </w:r>
            <w:proofErr w:type="spellEnd"/>
            <w:r w:rsidRPr="003C5DBD">
              <w:rPr>
                <w:rFonts w:ascii="Times New Roman" w:hAnsi="Times New Roman"/>
              </w:rPr>
              <w:t xml:space="preserve"> u </w:t>
            </w:r>
            <w:proofErr w:type="spellStart"/>
            <w:r w:rsidRPr="003C5DBD">
              <w:rPr>
                <w:rFonts w:ascii="Times New Roman" w:hAnsi="Times New Roman"/>
              </w:rPr>
              <w:t>por.na</w:t>
            </w:r>
            <w:proofErr w:type="spellEnd"/>
            <w:r w:rsidRPr="003C5DBD">
              <w:rPr>
                <w:rFonts w:ascii="Times New Roman" w:hAnsi="Times New Roman"/>
              </w:rPr>
              <w:t xml:space="preserve"> dohodak</w:t>
            </w:r>
          </w:p>
        </w:tc>
        <w:tc>
          <w:tcPr>
            <w:tcW w:w="2268" w:type="dxa"/>
          </w:tcPr>
          <w:p w:rsidR="00EC1229" w:rsidRPr="003C5DBD" w:rsidRDefault="00EE6CA2" w:rsidP="00BC2513">
            <w:pPr>
              <w:jc w:val="both"/>
              <w:rPr>
                <w:rFonts w:ascii="Times New Roman" w:hAnsi="Times New Roman"/>
              </w:rPr>
            </w:pPr>
            <w:r>
              <w:rPr>
                <w:rFonts w:ascii="Times New Roman" w:hAnsi="Times New Roman"/>
              </w:rPr>
              <w:t>3</w:t>
            </w:r>
            <w:r w:rsidR="00062CB0">
              <w:rPr>
                <w:rFonts w:ascii="Times New Roman" w:hAnsi="Times New Roman"/>
              </w:rPr>
              <w:t>1.896,24</w:t>
            </w:r>
          </w:p>
        </w:tc>
        <w:tc>
          <w:tcPr>
            <w:tcW w:w="2123" w:type="dxa"/>
          </w:tcPr>
          <w:p w:rsidR="00EC1229" w:rsidRPr="003C5DBD" w:rsidRDefault="00B86120" w:rsidP="00BC2513">
            <w:pPr>
              <w:jc w:val="both"/>
              <w:rPr>
                <w:rFonts w:ascii="Times New Roman" w:hAnsi="Times New Roman"/>
              </w:rPr>
            </w:pPr>
            <w:r>
              <w:rPr>
                <w:rFonts w:ascii="Times New Roman" w:hAnsi="Times New Roman"/>
              </w:rPr>
              <w:t>3</w:t>
            </w:r>
            <w:r w:rsidR="00062CB0">
              <w:rPr>
                <w:rFonts w:ascii="Times New Roman" w:hAnsi="Times New Roman"/>
              </w:rPr>
              <w:t>3.124,75</w:t>
            </w:r>
          </w:p>
        </w:tc>
        <w:tc>
          <w:tcPr>
            <w:tcW w:w="2266" w:type="dxa"/>
          </w:tcPr>
          <w:p w:rsidR="00EC1229" w:rsidRPr="003C5DBD" w:rsidRDefault="00B86120" w:rsidP="00BC2513">
            <w:pPr>
              <w:jc w:val="both"/>
              <w:rPr>
                <w:rFonts w:ascii="Times New Roman" w:hAnsi="Times New Roman"/>
              </w:rPr>
            </w:pPr>
            <w:r>
              <w:rPr>
                <w:rFonts w:ascii="Times New Roman" w:hAnsi="Times New Roman"/>
              </w:rPr>
              <w:t>-</w:t>
            </w:r>
            <w:r w:rsidR="00062CB0">
              <w:rPr>
                <w:rFonts w:ascii="Times New Roman" w:hAnsi="Times New Roman"/>
              </w:rPr>
              <w:t>1.228,51</w:t>
            </w:r>
          </w:p>
        </w:tc>
      </w:tr>
      <w:tr w:rsidR="00EC1229" w:rsidRPr="003C5DBD" w:rsidTr="00062CB0">
        <w:tc>
          <w:tcPr>
            <w:tcW w:w="2405" w:type="dxa"/>
          </w:tcPr>
          <w:p w:rsidR="00EC1229" w:rsidRPr="003C5DBD" w:rsidRDefault="00EC1229" w:rsidP="00BC2513">
            <w:pPr>
              <w:jc w:val="both"/>
              <w:rPr>
                <w:rFonts w:ascii="Times New Roman" w:hAnsi="Times New Roman"/>
              </w:rPr>
            </w:pPr>
            <w:r w:rsidRPr="003C5DBD">
              <w:rPr>
                <w:rFonts w:ascii="Times New Roman" w:hAnsi="Times New Roman"/>
              </w:rPr>
              <w:t>51 Pomoći iz državnog proračuna</w:t>
            </w:r>
          </w:p>
        </w:tc>
        <w:tc>
          <w:tcPr>
            <w:tcW w:w="2268" w:type="dxa"/>
          </w:tcPr>
          <w:p w:rsidR="00EC1229" w:rsidRPr="003C5DBD" w:rsidRDefault="00062CB0" w:rsidP="00BC2513">
            <w:pPr>
              <w:jc w:val="both"/>
              <w:rPr>
                <w:rFonts w:ascii="Times New Roman" w:hAnsi="Times New Roman"/>
              </w:rPr>
            </w:pPr>
            <w:r>
              <w:rPr>
                <w:rFonts w:ascii="Times New Roman" w:hAnsi="Times New Roman"/>
              </w:rPr>
              <w:t>574.661,86</w:t>
            </w:r>
          </w:p>
        </w:tc>
        <w:tc>
          <w:tcPr>
            <w:tcW w:w="2123" w:type="dxa"/>
          </w:tcPr>
          <w:p w:rsidR="00EC1229" w:rsidRPr="003C5DBD" w:rsidRDefault="00062CB0" w:rsidP="00BC2513">
            <w:pPr>
              <w:jc w:val="both"/>
              <w:rPr>
                <w:rFonts w:ascii="Times New Roman" w:hAnsi="Times New Roman"/>
              </w:rPr>
            </w:pPr>
            <w:r>
              <w:rPr>
                <w:rFonts w:ascii="Times New Roman" w:hAnsi="Times New Roman"/>
              </w:rPr>
              <w:t>574.273,05</w:t>
            </w:r>
          </w:p>
        </w:tc>
        <w:tc>
          <w:tcPr>
            <w:tcW w:w="2266" w:type="dxa"/>
          </w:tcPr>
          <w:p w:rsidR="00EC1229" w:rsidRPr="003C5DBD" w:rsidRDefault="00062CB0" w:rsidP="00BC2513">
            <w:pPr>
              <w:jc w:val="both"/>
              <w:rPr>
                <w:rFonts w:ascii="Times New Roman" w:hAnsi="Times New Roman"/>
              </w:rPr>
            </w:pPr>
            <w:r>
              <w:rPr>
                <w:rFonts w:ascii="Times New Roman" w:hAnsi="Times New Roman"/>
              </w:rPr>
              <w:t>388,81</w:t>
            </w:r>
          </w:p>
        </w:tc>
      </w:tr>
      <w:tr w:rsidR="00EC1229" w:rsidRPr="003C5DBD" w:rsidTr="00062CB0">
        <w:tc>
          <w:tcPr>
            <w:tcW w:w="2405" w:type="dxa"/>
          </w:tcPr>
          <w:p w:rsidR="00EC1229" w:rsidRPr="003C5DBD" w:rsidRDefault="00EC1229" w:rsidP="00BC2513">
            <w:pPr>
              <w:jc w:val="both"/>
              <w:rPr>
                <w:rFonts w:ascii="Times New Roman" w:hAnsi="Times New Roman"/>
              </w:rPr>
            </w:pPr>
            <w:r w:rsidRPr="003C5DBD">
              <w:rPr>
                <w:rFonts w:ascii="Times New Roman" w:hAnsi="Times New Roman"/>
              </w:rPr>
              <w:t>54 Pomoći iz inozemstva</w:t>
            </w:r>
          </w:p>
        </w:tc>
        <w:tc>
          <w:tcPr>
            <w:tcW w:w="2268" w:type="dxa"/>
          </w:tcPr>
          <w:p w:rsidR="00EC1229" w:rsidRPr="003C5DBD" w:rsidRDefault="000E7A70" w:rsidP="00BC2513">
            <w:pPr>
              <w:jc w:val="both"/>
              <w:rPr>
                <w:rFonts w:ascii="Times New Roman" w:hAnsi="Times New Roman"/>
              </w:rPr>
            </w:pPr>
            <w:r w:rsidRPr="003C5DBD">
              <w:rPr>
                <w:rFonts w:ascii="Times New Roman" w:hAnsi="Times New Roman"/>
              </w:rPr>
              <w:t>0,00</w:t>
            </w:r>
          </w:p>
        </w:tc>
        <w:tc>
          <w:tcPr>
            <w:tcW w:w="2123" w:type="dxa"/>
          </w:tcPr>
          <w:p w:rsidR="00EC1229" w:rsidRPr="003C5DBD" w:rsidRDefault="000E7A70" w:rsidP="00BC2513">
            <w:pPr>
              <w:jc w:val="both"/>
              <w:rPr>
                <w:rFonts w:ascii="Times New Roman" w:hAnsi="Times New Roman"/>
              </w:rPr>
            </w:pPr>
            <w:r w:rsidRPr="003C5DBD">
              <w:rPr>
                <w:rFonts w:ascii="Times New Roman" w:hAnsi="Times New Roman"/>
              </w:rPr>
              <w:t>0,00</w:t>
            </w:r>
          </w:p>
        </w:tc>
        <w:tc>
          <w:tcPr>
            <w:tcW w:w="2266" w:type="dxa"/>
          </w:tcPr>
          <w:p w:rsidR="00EC1229" w:rsidRPr="003C5DBD" w:rsidRDefault="000E7A70" w:rsidP="00BC2513">
            <w:pPr>
              <w:jc w:val="both"/>
              <w:rPr>
                <w:rFonts w:ascii="Times New Roman" w:hAnsi="Times New Roman"/>
              </w:rPr>
            </w:pPr>
            <w:r w:rsidRPr="003C5DBD">
              <w:rPr>
                <w:rFonts w:ascii="Times New Roman" w:hAnsi="Times New Roman"/>
              </w:rPr>
              <w:t>0,00</w:t>
            </w:r>
          </w:p>
        </w:tc>
      </w:tr>
      <w:tr w:rsidR="00EC1229" w:rsidRPr="003C5DBD" w:rsidTr="00062CB0">
        <w:tc>
          <w:tcPr>
            <w:tcW w:w="2405" w:type="dxa"/>
          </w:tcPr>
          <w:p w:rsidR="00EC1229" w:rsidRPr="003C5DBD" w:rsidRDefault="00EC1229" w:rsidP="00BC2513">
            <w:pPr>
              <w:jc w:val="both"/>
              <w:rPr>
                <w:rFonts w:ascii="Times New Roman" w:hAnsi="Times New Roman"/>
              </w:rPr>
            </w:pPr>
            <w:r w:rsidRPr="003C5DBD">
              <w:rPr>
                <w:rFonts w:ascii="Times New Roman" w:hAnsi="Times New Roman"/>
              </w:rPr>
              <w:t>61 Donacije - proračunski korisnici</w:t>
            </w:r>
          </w:p>
        </w:tc>
        <w:tc>
          <w:tcPr>
            <w:tcW w:w="2268" w:type="dxa"/>
          </w:tcPr>
          <w:p w:rsidR="00EC1229" w:rsidRPr="003C5DBD" w:rsidRDefault="00EE6CA2" w:rsidP="00BC2513">
            <w:pPr>
              <w:jc w:val="both"/>
              <w:rPr>
                <w:rFonts w:ascii="Times New Roman" w:hAnsi="Times New Roman"/>
              </w:rPr>
            </w:pPr>
            <w:r>
              <w:rPr>
                <w:rFonts w:ascii="Times New Roman" w:hAnsi="Times New Roman"/>
              </w:rPr>
              <w:t>4</w:t>
            </w:r>
            <w:r w:rsidR="00062CB0">
              <w:rPr>
                <w:rFonts w:ascii="Times New Roman" w:hAnsi="Times New Roman"/>
              </w:rPr>
              <w:t>09,65</w:t>
            </w:r>
          </w:p>
        </w:tc>
        <w:tc>
          <w:tcPr>
            <w:tcW w:w="2123" w:type="dxa"/>
          </w:tcPr>
          <w:p w:rsidR="00EC1229" w:rsidRPr="003C5DBD" w:rsidRDefault="00062CB0" w:rsidP="00BC2513">
            <w:pPr>
              <w:jc w:val="both"/>
              <w:rPr>
                <w:rFonts w:ascii="Times New Roman" w:hAnsi="Times New Roman"/>
              </w:rPr>
            </w:pPr>
            <w:r>
              <w:rPr>
                <w:rFonts w:ascii="Times New Roman" w:hAnsi="Times New Roman"/>
              </w:rPr>
              <w:t>404,65</w:t>
            </w:r>
          </w:p>
        </w:tc>
        <w:tc>
          <w:tcPr>
            <w:tcW w:w="2266" w:type="dxa"/>
          </w:tcPr>
          <w:p w:rsidR="00EC1229" w:rsidRPr="003C5DBD" w:rsidRDefault="00062CB0" w:rsidP="00BC2513">
            <w:pPr>
              <w:jc w:val="both"/>
              <w:rPr>
                <w:rFonts w:ascii="Times New Roman" w:hAnsi="Times New Roman"/>
              </w:rPr>
            </w:pPr>
            <w:r>
              <w:rPr>
                <w:rFonts w:ascii="Times New Roman" w:hAnsi="Times New Roman"/>
              </w:rPr>
              <w:t>5,00</w:t>
            </w:r>
          </w:p>
        </w:tc>
      </w:tr>
      <w:tr w:rsidR="000E7A70" w:rsidRPr="003C5DBD" w:rsidTr="00062CB0">
        <w:trPr>
          <w:trHeight w:val="331"/>
        </w:trPr>
        <w:tc>
          <w:tcPr>
            <w:tcW w:w="2405" w:type="dxa"/>
          </w:tcPr>
          <w:p w:rsidR="000E7A70" w:rsidRPr="003C5DBD" w:rsidRDefault="000E7A70" w:rsidP="00BC2513">
            <w:pPr>
              <w:jc w:val="both"/>
              <w:rPr>
                <w:rFonts w:ascii="Times New Roman" w:hAnsi="Times New Roman"/>
                <w:b/>
              </w:rPr>
            </w:pPr>
            <w:r w:rsidRPr="003C5DBD">
              <w:rPr>
                <w:rFonts w:ascii="Times New Roman" w:hAnsi="Times New Roman"/>
                <w:b/>
              </w:rPr>
              <w:t>UKUPNO REZULTAT</w:t>
            </w:r>
          </w:p>
        </w:tc>
        <w:tc>
          <w:tcPr>
            <w:tcW w:w="2268" w:type="dxa"/>
          </w:tcPr>
          <w:p w:rsidR="000E7A70" w:rsidRPr="003C5DBD" w:rsidRDefault="00062CB0" w:rsidP="00BC2513">
            <w:pPr>
              <w:jc w:val="both"/>
              <w:rPr>
                <w:rFonts w:ascii="Times New Roman" w:hAnsi="Times New Roman"/>
                <w:b/>
              </w:rPr>
            </w:pPr>
            <w:r>
              <w:rPr>
                <w:rFonts w:ascii="Times New Roman" w:hAnsi="Times New Roman"/>
                <w:b/>
              </w:rPr>
              <w:t>616.762,55</w:t>
            </w:r>
          </w:p>
        </w:tc>
        <w:tc>
          <w:tcPr>
            <w:tcW w:w="2123" w:type="dxa"/>
          </w:tcPr>
          <w:p w:rsidR="000E7A70" w:rsidRPr="003C5DBD" w:rsidRDefault="00062CB0" w:rsidP="00BC2513">
            <w:pPr>
              <w:jc w:val="both"/>
              <w:rPr>
                <w:rFonts w:ascii="Times New Roman" w:hAnsi="Times New Roman"/>
                <w:b/>
              </w:rPr>
            </w:pPr>
            <w:r>
              <w:rPr>
                <w:rFonts w:ascii="Times New Roman" w:hAnsi="Times New Roman"/>
                <w:b/>
              </w:rPr>
              <w:t>614.247,29</w:t>
            </w:r>
          </w:p>
        </w:tc>
        <w:tc>
          <w:tcPr>
            <w:tcW w:w="2266" w:type="dxa"/>
          </w:tcPr>
          <w:p w:rsidR="000E7A70" w:rsidRPr="003C5DBD" w:rsidRDefault="00062CB0" w:rsidP="00BC2513">
            <w:pPr>
              <w:jc w:val="both"/>
              <w:rPr>
                <w:rFonts w:ascii="Times New Roman" w:hAnsi="Times New Roman"/>
                <w:b/>
              </w:rPr>
            </w:pPr>
            <w:r>
              <w:rPr>
                <w:rFonts w:ascii="Times New Roman" w:hAnsi="Times New Roman"/>
                <w:b/>
              </w:rPr>
              <w:t>2.515,26</w:t>
            </w:r>
          </w:p>
        </w:tc>
      </w:tr>
    </w:tbl>
    <w:p w:rsidR="00EC1229" w:rsidRPr="003C5DBD" w:rsidRDefault="00EC1229" w:rsidP="00BC2513">
      <w:pPr>
        <w:jc w:val="both"/>
        <w:rPr>
          <w:rFonts w:ascii="Times New Roman" w:hAnsi="Times New Roman"/>
          <w:b/>
        </w:rPr>
      </w:pPr>
    </w:p>
    <w:p w:rsidR="00EC1229" w:rsidRPr="003C5DBD" w:rsidRDefault="00EC1229" w:rsidP="00BC2513">
      <w:pPr>
        <w:jc w:val="both"/>
        <w:rPr>
          <w:rFonts w:ascii="Times New Roman" w:hAnsi="Times New Roman"/>
          <w:b/>
        </w:rPr>
      </w:pPr>
    </w:p>
    <w:p w:rsidR="00EC1229" w:rsidRPr="003C5DBD" w:rsidRDefault="00EC1229" w:rsidP="00BC2513">
      <w:pPr>
        <w:jc w:val="both"/>
        <w:rPr>
          <w:rFonts w:ascii="Times New Roman" w:hAnsi="Times New Roman"/>
          <w:b/>
        </w:rPr>
      </w:pPr>
    </w:p>
    <w:p w:rsidR="007B6BC0" w:rsidRDefault="00C002CD" w:rsidP="00BC2513">
      <w:pPr>
        <w:spacing w:line="360" w:lineRule="auto"/>
        <w:jc w:val="both"/>
        <w:rPr>
          <w:rFonts w:ascii="Times New Roman" w:hAnsi="Times New Roman"/>
        </w:rPr>
      </w:pPr>
      <w:r w:rsidRPr="003C5DBD">
        <w:rPr>
          <w:rFonts w:ascii="Times New Roman" w:hAnsi="Times New Roman"/>
        </w:rPr>
        <w:t>I</w:t>
      </w:r>
      <w:r w:rsidR="007B6BC0" w:rsidRPr="003C5DBD">
        <w:rPr>
          <w:rFonts w:ascii="Times New Roman" w:hAnsi="Times New Roman"/>
        </w:rPr>
        <w:t xml:space="preserve">z prethodnih godina prenesen je višak prihoda u iznosu </w:t>
      </w:r>
      <w:r w:rsidR="00062CB0">
        <w:rPr>
          <w:rFonts w:ascii="Times New Roman" w:hAnsi="Times New Roman"/>
        </w:rPr>
        <w:t>7.508,13 eura</w:t>
      </w:r>
      <w:r w:rsidR="007B6BC0" w:rsidRPr="003C5DBD">
        <w:rPr>
          <w:rFonts w:ascii="Times New Roman" w:hAnsi="Times New Roman"/>
        </w:rPr>
        <w:t xml:space="preserve">. </w:t>
      </w:r>
      <w:r w:rsidR="00B86120">
        <w:rPr>
          <w:rFonts w:ascii="Times New Roman" w:hAnsi="Times New Roman"/>
        </w:rPr>
        <w:t xml:space="preserve">U prvih šest mjeseci </w:t>
      </w:r>
      <w:r w:rsidR="007B6BC0" w:rsidRPr="003C5DBD">
        <w:rPr>
          <w:rFonts w:ascii="Times New Roman" w:hAnsi="Times New Roman"/>
        </w:rPr>
        <w:t>202</w:t>
      </w:r>
      <w:r w:rsidR="00062CB0">
        <w:rPr>
          <w:rFonts w:ascii="Times New Roman" w:hAnsi="Times New Roman"/>
        </w:rPr>
        <w:t>4</w:t>
      </w:r>
      <w:r w:rsidR="007B6BC0" w:rsidRPr="003C5DBD">
        <w:rPr>
          <w:rFonts w:ascii="Times New Roman" w:hAnsi="Times New Roman"/>
        </w:rPr>
        <w:t>.</w:t>
      </w:r>
      <w:r w:rsidR="00B86120">
        <w:rPr>
          <w:rFonts w:ascii="Times New Roman" w:hAnsi="Times New Roman"/>
        </w:rPr>
        <w:t>g.</w:t>
      </w:r>
      <w:r w:rsidR="007B6BC0" w:rsidRPr="003C5DBD">
        <w:rPr>
          <w:rFonts w:ascii="Times New Roman" w:hAnsi="Times New Roman"/>
        </w:rPr>
        <w:t>ostvare</w:t>
      </w:r>
      <w:r w:rsidR="00B86120">
        <w:rPr>
          <w:rFonts w:ascii="Times New Roman" w:hAnsi="Times New Roman"/>
        </w:rPr>
        <w:t xml:space="preserve">ni su prihodi u iznosu </w:t>
      </w:r>
      <w:r w:rsidR="00062CB0">
        <w:rPr>
          <w:rFonts w:ascii="Times New Roman" w:hAnsi="Times New Roman"/>
        </w:rPr>
        <w:t>609.254,42</w:t>
      </w:r>
      <w:r w:rsidR="00B86120">
        <w:rPr>
          <w:rFonts w:ascii="Times New Roman" w:hAnsi="Times New Roman"/>
        </w:rPr>
        <w:t xml:space="preserve"> eura i rashodi u iznosu </w:t>
      </w:r>
      <w:r w:rsidR="00062CB0">
        <w:rPr>
          <w:rFonts w:ascii="Times New Roman" w:hAnsi="Times New Roman"/>
        </w:rPr>
        <w:t>614.247,29</w:t>
      </w:r>
      <w:r w:rsidR="00B86120">
        <w:rPr>
          <w:rFonts w:ascii="Times New Roman" w:hAnsi="Times New Roman"/>
        </w:rPr>
        <w:t xml:space="preserve"> eura.</w:t>
      </w:r>
    </w:p>
    <w:p w:rsidR="00B86120" w:rsidRPr="003C5DBD" w:rsidRDefault="00A37A17" w:rsidP="00BC2513">
      <w:pPr>
        <w:spacing w:line="360" w:lineRule="auto"/>
        <w:jc w:val="both"/>
        <w:rPr>
          <w:rFonts w:ascii="Times New Roman" w:hAnsi="Times New Roman"/>
        </w:rPr>
      </w:pPr>
      <w:r>
        <w:rPr>
          <w:rFonts w:ascii="Times New Roman" w:hAnsi="Times New Roman"/>
        </w:rPr>
        <w:t xml:space="preserve">Višak prihoda </w:t>
      </w:r>
      <w:r w:rsidR="00403E5B">
        <w:rPr>
          <w:rFonts w:ascii="Times New Roman" w:hAnsi="Times New Roman"/>
        </w:rPr>
        <w:t>raspoloživ u sljedećem razdoblju</w:t>
      </w:r>
      <w:r w:rsidR="00B86120">
        <w:rPr>
          <w:rFonts w:ascii="Times New Roman" w:hAnsi="Times New Roman"/>
        </w:rPr>
        <w:t xml:space="preserve"> iznosi </w:t>
      </w:r>
      <w:r w:rsidR="00062CB0">
        <w:rPr>
          <w:rFonts w:ascii="Times New Roman" w:hAnsi="Times New Roman"/>
        </w:rPr>
        <w:t>2.515,26</w:t>
      </w:r>
      <w:r w:rsidR="00B86120">
        <w:rPr>
          <w:rFonts w:ascii="Times New Roman" w:hAnsi="Times New Roman"/>
        </w:rPr>
        <w:t xml:space="preserve"> eur</w:t>
      </w:r>
      <w:r w:rsidR="00403E5B">
        <w:rPr>
          <w:rFonts w:ascii="Times New Roman" w:hAnsi="Times New Roman"/>
        </w:rPr>
        <w:t>a</w:t>
      </w:r>
      <w:r w:rsidR="00B86120">
        <w:rPr>
          <w:rFonts w:ascii="Times New Roman" w:hAnsi="Times New Roman"/>
        </w:rPr>
        <w:t>.</w:t>
      </w:r>
    </w:p>
    <w:p w:rsidR="00FB0218" w:rsidRDefault="00FB0218" w:rsidP="00BC2513">
      <w:pPr>
        <w:spacing w:line="360" w:lineRule="auto"/>
        <w:jc w:val="both"/>
        <w:rPr>
          <w:rFonts w:ascii="Times New Roman" w:hAnsi="Times New Roman"/>
        </w:rPr>
      </w:pPr>
    </w:p>
    <w:p w:rsidR="00062CB0" w:rsidRDefault="00062CB0" w:rsidP="00BC2513">
      <w:pPr>
        <w:spacing w:line="360" w:lineRule="auto"/>
        <w:jc w:val="both"/>
        <w:rPr>
          <w:rFonts w:ascii="Times New Roman" w:hAnsi="Times New Roman"/>
        </w:rPr>
      </w:pPr>
    </w:p>
    <w:p w:rsidR="00062CB0" w:rsidRDefault="00062CB0" w:rsidP="00BC2513">
      <w:pPr>
        <w:spacing w:line="360" w:lineRule="auto"/>
        <w:jc w:val="both"/>
        <w:rPr>
          <w:rFonts w:ascii="Times New Roman" w:hAnsi="Times New Roman"/>
        </w:rPr>
      </w:pPr>
    </w:p>
    <w:p w:rsidR="00062CB0" w:rsidRDefault="00062CB0" w:rsidP="00BC2513">
      <w:pPr>
        <w:spacing w:line="360" w:lineRule="auto"/>
        <w:jc w:val="both"/>
        <w:rPr>
          <w:rFonts w:ascii="Times New Roman" w:hAnsi="Times New Roman"/>
        </w:rPr>
      </w:pPr>
    </w:p>
    <w:p w:rsidR="005C6896" w:rsidRPr="003C5DBD" w:rsidRDefault="005C6896" w:rsidP="00BC2513">
      <w:pPr>
        <w:spacing w:line="360" w:lineRule="auto"/>
        <w:jc w:val="both"/>
        <w:rPr>
          <w:rFonts w:ascii="Times New Roman" w:hAnsi="Times New Roman"/>
        </w:rPr>
      </w:pPr>
    </w:p>
    <w:p w:rsidR="00FB0218" w:rsidRPr="003C5DBD" w:rsidRDefault="00FB0218" w:rsidP="00BC2513">
      <w:pPr>
        <w:spacing w:line="360" w:lineRule="auto"/>
        <w:jc w:val="both"/>
        <w:rPr>
          <w:rFonts w:ascii="Times New Roman" w:hAnsi="Times New Roman"/>
        </w:rPr>
      </w:pPr>
    </w:p>
    <w:p w:rsidR="00FB0218" w:rsidRPr="003C5DBD" w:rsidRDefault="00FB0218" w:rsidP="00BC2513">
      <w:pPr>
        <w:pStyle w:val="Odlomakpopisa"/>
        <w:numPr>
          <w:ilvl w:val="0"/>
          <w:numId w:val="2"/>
        </w:numPr>
        <w:spacing w:line="360" w:lineRule="auto"/>
        <w:jc w:val="both"/>
        <w:rPr>
          <w:rFonts w:ascii="Times New Roman" w:hAnsi="Times New Roman"/>
          <w:b/>
        </w:rPr>
      </w:pPr>
      <w:r w:rsidRPr="003C5DBD">
        <w:rPr>
          <w:rFonts w:ascii="Times New Roman" w:hAnsi="Times New Roman"/>
          <w:b/>
        </w:rPr>
        <w:lastRenderedPageBreak/>
        <w:t>POSEBNI DIO</w:t>
      </w:r>
    </w:p>
    <w:p w:rsidR="00FB0218" w:rsidRPr="003C5DBD" w:rsidRDefault="00FB0218" w:rsidP="00BC2513">
      <w:pPr>
        <w:spacing w:line="360" w:lineRule="auto"/>
        <w:jc w:val="both"/>
        <w:rPr>
          <w:rFonts w:ascii="Times New Roman" w:hAnsi="Times New Roman"/>
          <w:b/>
        </w:rPr>
      </w:pPr>
    </w:p>
    <w:p w:rsidR="00FB0218" w:rsidRPr="003C5DBD" w:rsidRDefault="00FB0218" w:rsidP="00BC2513">
      <w:pPr>
        <w:spacing w:line="360" w:lineRule="auto"/>
        <w:jc w:val="both"/>
        <w:rPr>
          <w:rFonts w:ascii="Times New Roman" w:hAnsi="Times New Roman"/>
          <w:b/>
        </w:rPr>
      </w:pPr>
      <w:r w:rsidRPr="003C5DBD">
        <w:rPr>
          <w:rFonts w:ascii="Times New Roman" w:hAnsi="Times New Roman"/>
          <w:b/>
        </w:rPr>
        <w:t>P</w:t>
      </w:r>
      <w:r w:rsidR="00B55573">
        <w:rPr>
          <w:rFonts w:ascii="Times New Roman" w:hAnsi="Times New Roman"/>
          <w:b/>
        </w:rPr>
        <w:t>rogram</w:t>
      </w:r>
      <w:r w:rsidRPr="003C5DBD">
        <w:rPr>
          <w:rFonts w:ascii="Times New Roman" w:hAnsi="Times New Roman"/>
          <w:b/>
        </w:rPr>
        <w:t>: 2204-</w:t>
      </w:r>
      <w:r w:rsidR="001409CC">
        <w:rPr>
          <w:rFonts w:ascii="Times New Roman" w:hAnsi="Times New Roman"/>
          <w:b/>
        </w:rPr>
        <w:t>Srednje školstvo-standard</w:t>
      </w:r>
    </w:p>
    <w:p w:rsidR="007207A0" w:rsidRDefault="003619D7" w:rsidP="00BC2513">
      <w:pPr>
        <w:jc w:val="both"/>
        <w:rPr>
          <w:rFonts w:ascii="Times New Roman" w:hAnsi="Times New Roman"/>
          <w:lang w:eastAsia="en-US"/>
        </w:rPr>
      </w:pPr>
      <w:r w:rsidRPr="003C5DBD">
        <w:rPr>
          <w:rFonts w:ascii="Times New Roman" w:hAnsi="Times New Roman"/>
          <w:lang w:eastAsia="en-US"/>
        </w:rPr>
        <w:t xml:space="preserve">Ukupni rashodi po </w:t>
      </w:r>
      <w:r w:rsidR="00212E6B">
        <w:rPr>
          <w:rFonts w:ascii="Times New Roman" w:hAnsi="Times New Roman"/>
          <w:lang w:eastAsia="en-US"/>
        </w:rPr>
        <w:t>ovom programu</w:t>
      </w:r>
      <w:r w:rsidRPr="003C5DBD">
        <w:rPr>
          <w:rFonts w:ascii="Times New Roman" w:hAnsi="Times New Roman"/>
          <w:lang w:eastAsia="en-US"/>
        </w:rPr>
        <w:t xml:space="preserve"> iznose </w:t>
      </w:r>
      <w:r w:rsidR="00677833">
        <w:rPr>
          <w:rFonts w:ascii="Times New Roman" w:hAnsi="Times New Roman"/>
          <w:lang w:eastAsia="en-US"/>
        </w:rPr>
        <w:t>604.806,95</w:t>
      </w:r>
      <w:r w:rsidR="00B86120">
        <w:rPr>
          <w:rFonts w:ascii="Times New Roman" w:hAnsi="Times New Roman"/>
          <w:lang w:eastAsia="en-US"/>
        </w:rPr>
        <w:t xml:space="preserve"> eur</w:t>
      </w:r>
      <w:r w:rsidR="00677833">
        <w:rPr>
          <w:rFonts w:ascii="Times New Roman" w:hAnsi="Times New Roman"/>
          <w:lang w:eastAsia="en-US"/>
        </w:rPr>
        <w:t>a</w:t>
      </w:r>
      <w:r w:rsidRPr="003C5DBD">
        <w:rPr>
          <w:rFonts w:ascii="Times New Roman" w:hAnsi="Times New Roman"/>
          <w:lang w:eastAsia="en-US"/>
        </w:rPr>
        <w:t xml:space="preserve">, što je </w:t>
      </w:r>
      <w:r w:rsidR="00677833">
        <w:rPr>
          <w:rFonts w:ascii="Times New Roman" w:hAnsi="Times New Roman"/>
          <w:lang w:eastAsia="en-US"/>
        </w:rPr>
        <w:t>46,71</w:t>
      </w:r>
      <w:r w:rsidRPr="003C5DBD">
        <w:rPr>
          <w:rFonts w:ascii="Times New Roman" w:hAnsi="Times New Roman"/>
          <w:lang w:eastAsia="en-US"/>
        </w:rPr>
        <w:t>% od planiranog.</w:t>
      </w:r>
    </w:p>
    <w:p w:rsidR="008566EC" w:rsidRDefault="00845843" w:rsidP="00BC2513">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Program obuhvaća različite aktivnosti kao što su</w:t>
      </w:r>
      <w:r w:rsidR="008566EC">
        <w:rPr>
          <w:rFonts w:ascii="Times New Roman" w:eastAsiaTheme="minorHAnsi" w:hAnsi="Times New Roman"/>
          <w:color w:val="000000"/>
          <w:lang w:eastAsia="en-US"/>
        </w:rPr>
        <w:t>:</w:t>
      </w:r>
    </w:p>
    <w:p w:rsidR="008566EC" w:rsidRDefault="00845843" w:rsidP="00BC2513">
      <w:pPr>
        <w:pStyle w:val="Odlomakpopisa"/>
        <w:numPr>
          <w:ilvl w:val="0"/>
          <w:numId w:val="5"/>
        </w:numPr>
        <w:autoSpaceDE w:val="0"/>
        <w:autoSpaceDN w:val="0"/>
        <w:adjustRightInd w:val="0"/>
        <w:jc w:val="both"/>
        <w:rPr>
          <w:rFonts w:ascii="Times New Roman" w:eastAsiaTheme="minorHAnsi" w:hAnsi="Times New Roman"/>
          <w:color w:val="000000"/>
          <w:lang w:eastAsia="en-US"/>
        </w:rPr>
      </w:pPr>
      <w:r w:rsidRPr="008566EC">
        <w:rPr>
          <w:rFonts w:ascii="Times New Roman" w:eastAsiaTheme="minorHAnsi" w:hAnsi="Times New Roman"/>
          <w:color w:val="000000"/>
          <w:lang w:eastAsia="en-US"/>
        </w:rPr>
        <w:t>A2204-01 Djelatnost srednjih škola</w:t>
      </w:r>
    </w:p>
    <w:p w:rsidR="008566EC" w:rsidRDefault="00845843" w:rsidP="00BC2513">
      <w:pPr>
        <w:pStyle w:val="Odlomakpopisa"/>
        <w:autoSpaceDE w:val="0"/>
        <w:autoSpaceDN w:val="0"/>
        <w:adjustRightInd w:val="0"/>
        <w:jc w:val="both"/>
        <w:rPr>
          <w:rFonts w:ascii="Times New Roman" w:eastAsiaTheme="minorHAnsi" w:hAnsi="Times New Roman"/>
          <w:color w:val="000000"/>
          <w:lang w:eastAsia="en-US"/>
        </w:rPr>
      </w:pPr>
      <w:r w:rsidRPr="008566EC">
        <w:rPr>
          <w:rFonts w:ascii="Times New Roman" w:eastAsiaTheme="minorHAnsi" w:hAnsi="Times New Roman"/>
          <w:color w:val="000000"/>
          <w:lang w:eastAsia="en-US"/>
        </w:rPr>
        <w:t>Aktivnost obuhvaća financiranje redovne  djelatnosti škole. Sredstva za financiranje redovne djelatnosti su sredstva iz proračuna Zadarske županije. Sredstva se koriste za podmirenje materijalnih rashoda škole te za ugovorene obveze koje Škola ima</w:t>
      </w:r>
      <w:r w:rsidR="004A2BAF">
        <w:rPr>
          <w:rFonts w:ascii="Times New Roman" w:eastAsiaTheme="minorHAnsi" w:hAnsi="Times New Roman"/>
          <w:color w:val="000000"/>
          <w:lang w:eastAsia="en-US"/>
        </w:rPr>
        <w:t>.</w:t>
      </w:r>
    </w:p>
    <w:p w:rsidR="008566EC" w:rsidRDefault="00845843" w:rsidP="00BC2513">
      <w:pPr>
        <w:pStyle w:val="Odlomakpopisa"/>
        <w:numPr>
          <w:ilvl w:val="0"/>
          <w:numId w:val="5"/>
        </w:numPr>
        <w:autoSpaceDE w:val="0"/>
        <w:autoSpaceDN w:val="0"/>
        <w:adjustRightInd w:val="0"/>
        <w:jc w:val="both"/>
        <w:rPr>
          <w:rFonts w:ascii="Times New Roman" w:eastAsiaTheme="minorHAnsi" w:hAnsi="Times New Roman"/>
          <w:color w:val="000000"/>
          <w:lang w:eastAsia="en-US"/>
        </w:rPr>
      </w:pPr>
      <w:r w:rsidRPr="008566EC">
        <w:rPr>
          <w:rFonts w:ascii="Times New Roman" w:eastAsiaTheme="minorHAnsi" w:hAnsi="Times New Roman"/>
          <w:color w:val="000000"/>
          <w:lang w:eastAsia="en-US"/>
        </w:rPr>
        <w:t>A2204-07 Administracija i upravljanje</w:t>
      </w:r>
    </w:p>
    <w:p w:rsidR="00B86120" w:rsidRPr="008566EC" w:rsidRDefault="00845843" w:rsidP="00BC2513">
      <w:pPr>
        <w:pStyle w:val="Odlomakpopisa"/>
        <w:autoSpaceDE w:val="0"/>
        <w:autoSpaceDN w:val="0"/>
        <w:adjustRightInd w:val="0"/>
        <w:jc w:val="both"/>
        <w:rPr>
          <w:rFonts w:ascii="Times New Roman" w:eastAsiaTheme="minorHAnsi" w:hAnsi="Times New Roman"/>
          <w:color w:val="000000"/>
          <w:lang w:eastAsia="en-US"/>
        </w:rPr>
      </w:pPr>
      <w:r w:rsidRPr="008566EC">
        <w:rPr>
          <w:rFonts w:ascii="Times New Roman" w:eastAsiaTheme="minorHAnsi" w:hAnsi="Times New Roman"/>
          <w:color w:val="000000"/>
          <w:lang w:eastAsia="en-US"/>
        </w:rPr>
        <w:t>Aktivnost obuhvaća isplate plaća,</w:t>
      </w:r>
      <w:r w:rsidR="00A269D9" w:rsidRPr="008566EC">
        <w:rPr>
          <w:rFonts w:ascii="Times New Roman" w:eastAsiaTheme="minorHAnsi" w:hAnsi="Times New Roman"/>
          <w:color w:val="000000"/>
          <w:lang w:eastAsia="en-US"/>
        </w:rPr>
        <w:t xml:space="preserve"> </w:t>
      </w:r>
      <w:r w:rsidRPr="008566EC">
        <w:rPr>
          <w:rFonts w:ascii="Times New Roman" w:eastAsiaTheme="minorHAnsi" w:hAnsi="Times New Roman"/>
          <w:color w:val="000000"/>
          <w:lang w:eastAsia="en-US"/>
        </w:rPr>
        <w:t>materijalnih prava i ostalih naknada zaposlenima u školi, izvor financiranja je Ministarstvo znanosti i obrazovanja</w:t>
      </w:r>
      <w:r w:rsidR="00B86120" w:rsidRPr="008566EC">
        <w:rPr>
          <w:rFonts w:ascii="Times New Roman" w:eastAsiaTheme="minorHAnsi" w:hAnsi="Times New Roman"/>
          <w:color w:val="000000"/>
          <w:lang w:eastAsia="en-US"/>
        </w:rPr>
        <w:t>.</w:t>
      </w:r>
    </w:p>
    <w:p w:rsidR="00B86120" w:rsidRDefault="00B86120" w:rsidP="00BC2513">
      <w:pPr>
        <w:autoSpaceDE w:val="0"/>
        <w:autoSpaceDN w:val="0"/>
        <w:adjustRightInd w:val="0"/>
        <w:jc w:val="both"/>
        <w:rPr>
          <w:rFonts w:ascii="Times New Roman" w:eastAsiaTheme="minorHAnsi" w:hAnsi="Times New Roman"/>
          <w:color w:val="000000"/>
          <w:lang w:eastAsia="en-US"/>
        </w:rPr>
      </w:pPr>
    </w:p>
    <w:p w:rsidR="007207A0" w:rsidRPr="007207A0" w:rsidRDefault="007207A0" w:rsidP="00BC2513">
      <w:pPr>
        <w:autoSpaceDE w:val="0"/>
        <w:autoSpaceDN w:val="0"/>
        <w:adjustRightInd w:val="0"/>
        <w:jc w:val="both"/>
        <w:rPr>
          <w:rFonts w:ascii="Times New Roman" w:eastAsiaTheme="minorHAnsi" w:hAnsi="Times New Roman"/>
          <w:color w:val="000000"/>
          <w:lang w:eastAsia="en-US"/>
        </w:rPr>
      </w:pPr>
      <w:r w:rsidRPr="007207A0">
        <w:rPr>
          <w:rFonts w:ascii="Times New Roman" w:eastAsiaTheme="minorHAnsi" w:hAnsi="Times New Roman"/>
          <w:color w:val="000000"/>
          <w:lang w:eastAsia="en-US"/>
        </w:rPr>
        <w:t xml:space="preserve">Opći ciljevi: Redovito podmirivanje svih troškova za što kvalitetnije i uspješnije odvijanje nastavnog procesa. </w:t>
      </w:r>
    </w:p>
    <w:p w:rsidR="007207A0" w:rsidRPr="007207A0" w:rsidRDefault="007207A0" w:rsidP="00BC2513">
      <w:pPr>
        <w:autoSpaceDE w:val="0"/>
        <w:autoSpaceDN w:val="0"/>
        <w:adjustRightInd w:val="0"/>
        <w:jc w:val="both"/>
        <w:rPr>
          <w:rFonts w:ascii="Times New Roman" w:eastAsiaTheme="minorHAnsi" w:hAnsi="Times New Roman"/>
          <w:color w:val="000000"/>
          <w:lang w:eastAsia="en-US"/>
        </w:rPr>
      </w:pPr>
      <w:r w:rsidRPr="007207A0">
        <w:rPr>
          <w:rFonts w:ascii="Times New Roman" w:eastAsiaTheme="minorHAnsi" w:hAnsi="Times New Roman"/>
          <w:color w:val="000000"/>
          <w:lang w:eastAsia="en-US"/>
        </w:rPr>
        <w:t xml:space="preserve">Posebni ciljevi: Uspješno i kvalitetno odvijanje nastave uz zadovoljenje svih potrebnih zahtjeva učenika i djelatnika. </w:t>
      </w:r>
    </w:p>
    <w:p w:rsidR="007207A0" w:rsidRPr="003C5DBD" w:rsidRDefault="003A355B" w:rsidP="00BC2513">
      <w:pPr>
        <w:jc w:val="both"/>
        <w:rPr>
          <w:rFonts w:ascii="Times New Roman" w:eastAsiaTheme="minorHAnsi" w:hAnsi="Times New Roman"/>
          <w:color w:val="000000"/>
          <w:lang w:eastAsia="en-US"/>
        </w:rPr>
      </w:pPr>
      <w:r>
        <w:rPr>
          <w:rFonts w:ascii="Times New Roman" w:eastAsiaTheme="minorHAnsi" w:hAnsi="Times New Roman"/>
          <w:color w:val="000000"/>
          <w:lang w:eastAsia="en-US"/>
        </w:rPr>
        <w:t>Ostvareni ciljevi programa</w:t>
      </w:r>
      <w:r w:rsidR="007207A0" w:rsidRPr="003C5DBD">
        <w:rPr>
          <w:rFonts w:ascii="Times New Roman" w:eastAsiaTheme="minorHAnsi" w:hAnsi="Times New Roman"/>
          <w:color w:val="000000"/>
          <w:lang w:eastAsia="en-US"/>
        </w:rPr>
        <w:t>: Sve obveze škola je podmirila pravovremeno.</w:t>
      </w:r>
    </w:p>
    <w:p w:rsidR="007207A0" w:rsidRDefault="003A355B" w:rsidP="00BC2513">
      <w:pPr>
        <w:autoSpaceDE w:val="0"/>
        <w:autoSpaceDN w:val="0"/>
        <w:adjustRightInd w:val="0"/>
        <w:jc w:val="both"/>
        <w:rPr>
          <w:rFonts w:ascii="Times New Roman" w:eastAsiaTheme="minorHAnsi" w:hAnsi="Times New Roman"/>
          <w:color w:val="000000"/>
          <w:lang w:eastAsia="en-US"/>
        </w:rPr>
      </w:pPr>
      <w:r>
        <w:rPr>
          <w:rFonts w:ascii="Times New Roman" w:eastAsiaTheme="minorHAnsi" w:hAnsi="Times New Roman"/>
          <w:color w:val="000000"/>
          <w:lang w:eastAsia="en-US"/>
        </w:rPr>
        <w:t>Pokazatelji uspješnosti:</w:t>
      </w:r>
      <w:r w:rsidR="007207A0" w:rsidRPr="007207A0">
        <w:rPr>
          <w:rFonts w:ascii="Times New Roman" w:eastAsiaTheme="minorHAnsi" w:hAnsi="Times New Roman"/>
          <w:color w:val="000000"/>
          <w:lang w:eastAsia="en-US"/>
        </w:rPr>
        <w:t xml:space="preserve"> Zadovoljstvo učenika </w:t>
      </w:r>
      <w:r w:rsidR="00845843">
        <w:rPr>
          <w:rFonts w:ascii="Times New Roman" w:eastAsiaTheme="minorHAnsi" w:hAnsi="Times New Roman"/>
          <w:color w:val="000000"/>
          <w:lang w:eastAsia="en-US"/>
        </w:rPr>
        <w:t xml:space="preserve">i nastavnika </w:t>
      </w:r>
      <w:r w:rsidR="007207A0" w:rsidRPr="007207A0">
        <w:rPr>
          <w:rFonts w:ascii="Times New Roman" w:eastAsiaTheme="minorHAnsi" w:hAnsi="Times New Roman"/>
          <w:color w:val="000000"/>
          <w:lang w:eastAsia="en-US"/>
        </w:rPr>
        <w:t xml:space="preserve">nastavnim planom i programom. </w:t>
      </w:r>
    </w:p>
    <w:p w:rsidR="003A355B" w:rsidRPr="003C5DBD" w:rsidRDefault="003A355B" w:rsidP="00BC2513">
      <w:pPr>
        <w:autoSpaceDE w:val="0"/>
        <w:autoSpaceDN w:val="0"/>
        <w:adjustRightInd w:val="0"/>
        <w:jc w:val="both"/>
        <w:rPr>
          <w:rFonts w:ascii="Times New Roman" w:eastAsiaTheme="minorHAnsi" w:hAnsi="Times New Roman"/>
          <w:color w:val="000000"/>
          <w:lang w:eastAsia="en-US"/>
        </w:rPr>
      </w:pPr>
      <w:bookmarkStart w:id="3" w:name="_Hlk130281756"/>
    </w:p>
    <w:bookmarkEnd w:id="3"/>
    <w:p w:rsidR="00C038C0" w:rsidRPr="003C5DBD" w:rsidRDefault="00C038C0" w:rsidP="00BC2513">
      <w:pPr>
        <w:autoSpaceDE w:val="0"/>
        <w:autoSpaceDN w:val="0"/>
        <w:adjustRightInd w:val="0"/>
        <w:jc w:val="both"/>
        <w:rPr>
          <w:rFonts w:ascii="Times New Roman" w:eastAsiaTheme="minorHAnsi" w:hAnsi="Times New Roman"/>
          <w:color w:val="000000"/>
          <w:lang w:eastAsia="en-US"/>
        </w:rPr>
      </w:pPr>
    </w:p>
    <w:p w:rsidR="00C038C0" w:rsidRPr="003C5DBD" w:rsidRDefault="00C038C0" w:rsidP="00BC2513">
      <w:pPr>
        <w:autoSpaceDE w:val="0"/>
        <w:autoSpaceDN w:val="0"/>
        <w:adjustRightInd w:val="0"/>
        <w:jc w:val="both"/>
        <w:rPr>
          <w:rFonts w:ascii="Times New Roman" w:eastAsiaTheme="minorHAnsi" w:hAnsi="Times New Roman"/>
          <w:color w:val="000000"/>
          <w:lang w:eastAsia="en-US"/>
        </w:rPr>
      </w:pPr>
    </w:p>
    <w:p w:rsidR="00C038C0" w:rsidRPr="003C5DBD" w:rsidRDefault="00C038C0" w:rsidP="00BC2513">
      <w:pPr>
        <w:autoSpaceDE w:val="0"/>
        <w:autoSpaceDN w:val="0"/>
        <w:adjustRightInd w:val="0"/>
        <w:jc w:val="both"/>
        <w:rPr>
          <w:rFonts w:ascii="Times New Roman" w:eastAsiaTheme="minorHAnsi" w:hAnsi="Times New Roman"/>
          <w:b/>
          <w:color w:val="000000"/>
          <w:lang w:eastAsia="en-US"/>
        </w:rPr>
      </w:pPr>
      <w:r w:rsidRPr="003C5DBD">
        <w:rPr>
          <w:rFonts w:ascii="Times New Roman" w:eastAsiaTheme="minorHAnsi" w:hAnsi="Times New Roman"/>
          <w:b/>
          <w:color w:val="000000"/>
          <w:lang w:eastAsia="en-US"/>
        </w:rPr>
        <w:t>P</w:t>
      </w:r>
      <w:r w:rsidR="001409CC">
        <w:rPr>
          <w:rFonts w:ascii="Times New Roman" w:eastAsiaTheme="minorHAnsi" w:hAnsi="Times New Roman"/>
          <w:b/>
          <w:color w:val="000000"/>
          <w:lang w:eastAsia="en-US"/>
        </w:rPr>
        <w:t>rogram</w:t>
      </w:r>
      <w:r w:rsidRPr="003C5DBD">
        <w:rPr>
          <w:rFonts w:ascii="Times New Roman" w:eastAsiaTheme="minorHAnsi" w:hAnsi="Times New Roman"/>
          <w:b/>
          <w:color w:val="000000"/>
          <w:lang w:eastAsia="en-US"/>
        </w:rPr>
        <w:t>:2205-</w:t>
      </w:r>
      <w:r w:rsidR="001409CC">
        <w:rPr>
          <w:rFonts w:ascii="Times New Roman" w:eastAsiaTheme="minorHAnsi" w:hAnsi="Times New Roman"/>
          <w:b/>
          <w:color w:val="000000"/>
          <w:lang w:eastAsia="en-US"/>
        </w:rPr>
        <w:t>Srednje školstvo-iznad standarda</w:t>
      </w:r>
    </w:p>
    <w:p w:rsidR="00525D9A" w:rsidRPr="003C5DBD" w:rsidRDefault="00525D9A" w:rsidP="00BC2513">
      <w:pPr>
        <w:autoSpaceDE w:val="0"/>
        <w:autoSpaceDN w:val="0"/>
        <w:adjustRightInd w:val="0"/>
        <w:jc w:val="both"/>
        <w:rPr>
          <w:rFonts w:ascii="Times New Roman" w:eastAsiaTheme="minorHAnsi" w:hAnsi="Times New Roman"/>
          <w:b/>
          <w:color w:val="000000"/>
          <w:lang w:eastAsia="en-US"/>
        </w:rPr>
      </w:pPr>
    </w:p>
    <w:p w:rsidR="00525D9A" w:rsidRPr="007207A0" w:rsidRDefault="00525D9A" w:rsidP="00BC2513">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 xml:space="preserve">Ukupni rashodi </w:t>
      </w:r>
      <w:r w:rsidR="00987476" w:rsidRPr="003C5DBD">
        <w:rPr>
          <w:rFonts w:ascii="Times New Roman" w:eastAsiaTheme="minorHAnsi" w:hAnsi="Times New Roman"/>
          <w:color w:val="000000"/>
          <w:lang w:eastAsia="en-US"/>
        </w:rPr>
        <w:t>po</w:t>
      </w:r>
      <w:r w:rsidRPr="003C5DBD">
        <w:rPr>
          <w:rFonts w:ascii="Times New Roman" w:eastAsiaTheme="minorHAnsi" w:hAnsi="Times New Roman"/>
          <w:color w:val="000000"/>
          <w:lang w:eastAsia="en-US"/>
        </w:rPr>
        <w:t xml:space="preserve"> </w:t>
      </w:r>
      <w:r w:rsidR="00212E6B">
        <w:rPr>
          <w:rFonts w:ascii="Times New Roman" w:eastAsiaTheme="minorHAnsi" w:hAnsi="Times New Roman"/>
          <w:color w:val="000000"/>
          <w:lang w:eastAsia="en-US"/>
        </w:rPr>
        <w:t>ovom programu</w:t>
      </w:r>
      <w:r w:rsidRPr="003C5DBD">
        <w:rPr>
          <w:rFonts w:ascii="Times New Roman" w:eastAsiaTheme="minorHAnsi" w:hAnsi="Times New Roman"/>
          <w:color w:val="000000"/>
          <w:lang w:eastAsia="en-US"/>
        </w:rPr>
        <w:t xml:space="preserve"> iznose </w:t>
      </w:r>
      <w:r w:rsidR="00677833">
        <w:rPr>
          <w:rFonts w:ascii="Times New Roman" w:eastAsiaTheme="minorHAnsi" w:hAnsi="Times New Roman"/>
          <w:color w:val="000000"/>
          <w:lang w:eastAsia="en-US"/>
        </w:rPr>
        <w:t>9.440,34</w:t>
      </w:r>
      <w:r w:rsidR="008566EC">
        <w:rPr>
          <w:rFonts w:ascii="Times New Roman" w:eastAsiaTheme="minorHAnsi" w:hAnsi="Times New Roman"/>
          <w:color w:val="000000"/>
          <w:lang w:eastAsia="en-US"/>
        </w:rPr>
        <w:t xml:space="preserve"> eur</w:t>
      </w:r>
      <w:r w:rsidR="00677833">
        <w:rPr>
          <w:rFonts w:ascii="Times New Roman" w:eastAsiaTheme="minorHAnsi" w:hAnsi="Times New Roman"/>
          <w:color w:val="000000"/>
          <w:lang w:eastAsia="en-US"/>
        </w:rPr>
        <w:t>a</w:t>
      </w:r>
      <w:r w:rsidR="008D5752" w:rsidRPr="003C5DBD">
        <w:rPr>
          <w:rFonts w:ascii="Times New Roman" w:eastAsiaTheme="minorHAnsi" w:hAnsi="Times New Roman"/>
          <w:color w:val="000000"/>
          <w:lang w:eastAsia="en-US"/>
        </w:rPr>
        <w:t xml:space="preserve">, što je </w:t>
      </w:r>
      <w:r w:rsidR="00677833">
        <w:rPr>
          <w:rFonts w:ascii="Times New Roman" w:eastAsiaTheme="minorHAnsi" w:hAnsi="Times New Roman"/>
          <w:color w:val="000000"/>
          <w:lang w:eastAsia="en-US"/>
        </w:rPr>
        <w:t>44,04</w:t>
      </w:r>
      <w:r w:rsidR="008D5752" w:rsidRPr="003C5DBD">
        <w:rPr>
          <w:rFonts w:ascii="Times New Roman" w:eastAsiaTheme="minorHAnsi" w:hAnsi="Times New Roman"/>
          <w:color w:val="000000"/>
          <w:lang w:eastAsia="en-US"/>
        </w:rPr>
        <w:t>% od planiranog.</w:t>
      </w:r>
    </w:p>
    <w:p w:rsidR="00525D9A" w:rsidRPr="003C5DBD" w:rsidRDefault="00525D9A" w:rsidP="00BC2513">
      <w:pPr>
        <w:autoSpaceDE w:val="0"/>
        <w:autoSpaceDN w:val="0"/>
        <w:adjustRightInd w:val="0"/>
        <w:jc w:val="both"/>
        <w:rPr>
          <w:rFonts w:ascii="Times New Roman" w:eastAsiaTheme="minorHAnsi" w:hAnsi="Times New Roman"/>
          <w:color w:val="000000"/>
          <w:lang w:eastAsia="en-US"/>
        </w:rPr>
      </w:pPr>
      <w:r w:rsidRPr="00525D9A">
        <w:rPr>
          <w:rFonts w:ascii="Times New Roman" w:eastAsiaTheme="minorHAnsi" w:hAnsi="Times New Roman"/>
          <w:color w:val="000000"/>
          <w:lang w:eastAsia="en-US"/>
        </w:rPr>
        <w:t xml:space="preserve">Program obuhvaća financiranje širih javnih potreba u školstvu, različite aktivnosti kao što su </w:t>
      </w:r>
      <w:r w:rsidRPr="003C5DBD">
        <w:rPr>
          <w:rFonts w:ascii="Times New Roman" w:eastAsiaTheme="minorHAnsi" w:hAnsi="Times New Roman"/>
          <w:color w:val="000000"/>
          <w:lang w:eastAsia="en-US"/>
        </w:rPr>
        <w:t>A2205-01 Javne potrebe u prosvjeti, A2205-12 Podizanje kvalitete i standarda u školstvu,A2205-22 Natjecanja i smotre u SŠ</w:t>
      </w:r>
      <w:r w:rsidR="008566EC">
        <w:rPr>
          <w:rFonts w:ascii="Times New Roman" w:eastAsiaTheme="minorHAnsi" w:hAnsi="Times New Roman"/>
          <w:color w:val="000000"/>
          <w:lang w:eastAsia="en-US"/>
        </w:rPr>
        <w:t>,</w:t>
      </w:r>
      <w:r w:rsidR="00677833">
        <w:rPr>
          <w:rFonts w:ascii="Times New Roman" w:eastAsiaTheme="minorHAnsi" w:hAnsi="Times New Roman"/>
          <w:color w:val="000000"/>
          <w:lang w:eastAsia="en-US"/>
        </w:rPr>
        <w:t xml:space="preserve"> A2205-33 Centar izvrsnosti SŠ, </w:t>
      </w:r>
      <w:r w:rsidR="008566EC">
        <w:rPr>
          <w:rFonts w:ascii="Times New Roman" w:eastAsiaTheme="minorHAnsi" w:hAnsi="Times New Roman"/>
          <w:color w:val="000000"/>
          <w:lang w:eastAsia="en-US"/>
        </w:rPr>
        <w:t>A2205-34 Projekt e-škole,</w:t>
      </w:r>
      <w:r w:rsidR="00677833">
        <w:rPr>
          <w:rFonts w:ascii="Times New Roman" w:eastAsiaTheme="minorHAnsi" w:hAnsi="Times New Roman"/>
          <w:color w:val="000000"/>
          <w:lang w:eastAsia="en-US"/>
        </w:rPr>
        <w:t xml:space="preserve"> </w:t>
      </w:r>
      <w:r w:rsidR="008566EC">
        <w:rPr>
          <w:rFonts w:ascii="Times New Roman" w:eastAsiaTheme="minorHAnsi" w:hAnsi="Times New Roman"/>
          <w:color w:val="000000"/>
          <w:lang w:eastAsia="en-US"/>
        </w:rPr>
        <w:t>A2205-37 Zalihe menstrualnih potrepština.</w:t>
      </w:r>
    </w:p>
    <w:p w:rsidR="008D5752" w:rsidRPr="00525D9A" w:rsidRDefault="008D5752" w:rsidP="00BC2513">
      <w:pPr>
        <w:autoSpaceDE w:val="0"/>
        <w:autoSpaceDN w:val="0"/>
        <w:adjustRightInd w:val="0"/>
        <w:jc w:val="both"/>
        <w:rPr>
          <w:rFonts w:ascii="Times New Roman" w:eastAsiaTheme="minorHAnsi" w:hAnsi="Times New Roman"/>
          <w:color w:val="000000"/>
          <w:lang w:eastAsia="en-US"/>
        </w:rPr>
      </w:pPr>
    </w:p>
    <w:p w:rsidR="008D5752" w:rsidRPr="003C5DBD" w:rsidRDefault="008D5752" w:rsidP="00BC2513">
      <w:pPr>
        <w:suppressAutoHyphens/>
        <w:autoSpaceDN w:val="0"/>
        <w:jc w:val="both"/>
        <w:textAlignment w:val="baseline"/>
        <w:rPr>
          <w:rFonts w:ascii="Times New Roman" w:hAnsi="Times New Roman"/>
        </w:rPr>
      </w:pPr>
      <w:r w:rsidRPr="003C5DBD">
        <w:rPr>
          <w:rFonts w:ascii="Times New Roman" w:eastAsiaTheme="minorHAnsi" w:hAnsi="Times New Roman"/>
          <w:color w:val="000000"/>
          <w:lang w:eastAsia="en-US"/>
        </w:rPr>
        <w:t>C</w:t>
      </w:r>
      <w:r w:rsidR="00525D9A" w:rsidRPr="00525D9A">
        <w:rPr>
          <w:rFonts w:ascii="Times New Roman" w:eastAsiaTheme="minorHAnsi" w:hAnsi="Times New Roman"/>
          <w:color w:val="000000"/>
          <w:lang w:eastAsia="en-US"/>
        </w:rPr>
        <w:t xml:space="preserve">iljevi: </w:t>
      </w:r>
      <w:r w:rsidRPr="003C5DBD">
        <w:rPr>
          <w:rFonts w:ascii="Times New Roman" w:hAnsi="Times New Roman"/>
        </w:rPr>
        <w:t>Poticanje i vrednovanje učeničkih znanja, vještina i kreativne sposobnosti</w:t>
      </w:r>
      <w:r w:rsidRPr="003C5DBD">
        <w:rPr>
          <w:rFonts w:ascii="Times New Roman" w:eastAsiaTheme="minorHAnsi" w:hAnsi="Times New Roman"/>
          <w:color w:val="000000"/>
          <w:lang w:eastAsia="en-US"/>
        </w:rPr>
        <w:t xml:space="preserve">. </w:t>
      </w:r>
      <w:r w:rsidR="00525D9A" w:rsidRPr="00525D9A">
        <w:rPr>
          <w:rFonts w:ascii="Times New Roman" w:eastAsiaTheme="minorHAnsi" w:hAnsi="Times New Roman"/>
          <w:color w:val="000000"/>
          <w:lang w:eastAsia="en-US"/>
        </w:rPr>
        <w:t xml:space="preserve">Motiviranje učenika za sudjelovanje na različitim sportskim i predmetnim natjecanjima. </w:t>
      </w:r>
    </w:p>
    <w:p w:rsidR="007207A0" w:rsidRPr="003C5DBD" w:rsidRDefault="007207A0" w:rsidP="00BC2513">
      <w:pPr>
        <w:jc w:val="both"/>
        <w:rPr>
          <w:rFonts w:ascii="Times New Roman" w:hAnsi="Times New Roman"/>
          <w:lang w:eastAsia="en-US"/>
        </w:rPr>
      </w:pPr>
    </w:p>
    <w:p w:rsidR="007207A0" w:rsidRPr="003C5DBD" w:rsidRDefault="007207A0" w:rsidP="00BC2513">
      <w:pPr>
        <w:jc w:val="both"/>
        <w:rPr>
          <w:rFonts w:ascii="Times New Roman" w:hAnsi="Times New Roman"/>
          <w:lang w:eastAsia="en-US"/>
        </w:rPr>
      </w:pPr>
    </w:p>
    <w:p w:rsidR="00987476" w:rsidRPr="003C5DBD" w:rsidRDefault="00987476" w:rsidP="00BC2513">
      <w:pPr>
        <w:jc w:val="both"/>
        <w:rPr>
          <w:rFonts w:ascii="Times New Roman" w:hAnsi="Times New Roman"/>
          <w:b/>
          <w:lang w:eastAsia="en-US"/>
        </w:rPr>
      </w:pPr>
      <w:r w:rsidRPr="003C5DBD">
        <w:rPr>
          <w:rFonts w:ascii="Times New Roman" w:hAnsi="Times New Roman"/>
          <w:b/>
          <w:lang w:eastAsia="en-US"/>
        </w:rPr>
        <w:t>P</w:t>
      </w:r>
      <w:r w:rsidR="001409CC">
        <w:rPr>
          <w:rFonts w:ascii="Times New Roman" w:hAnsi="Times New Roman"/>
          <w:b/>
          <w:lang w:eastAsia="en-US"/>
        </w:rPr>
        <w:t>rogram</w:t>
      </w:r>
      <w:r w:rsidRPr="003C5DBD">
        <w:rPr>
          <w:rFonts w:ascii="Times New Roman" w:hAnsi="Times New Roman"/>
          <w:b/>
          <w:lang w:eastAsia="en-US"/>
        </w:rPr>
        <w:t>:4302-</w:t>
      </w:r>
      <w:r w:rsidR="001409CC">
        <w:rPr>
          <w:rFonts w:ascii="Times New Roman" w:hAnsi="Times New Roman"/>
          <w:b/>
          <w:lang w:eastAsia="en-US"/>
        </w:rPr>
        <w:t>Projekti EU</w:t>
      </w:r>
    </w:p>
    <w:p w:rsidR="007207A0" w:rsidRPr="003C5DBD" w:rsidRDefault="007207A0" w:rsidP="00BC2513">
      <w:pPr>
        <w:jc w:val="both"/>
        <w:rPr>
          <w:rFonts w:ascii="Times New Roman" w:hAnsi="Times New Roman"/>
          <w:lang w:eastAsia="en-US"/>
        </w:rPr>
      </w:pPr>
    </w:p>
    <w:p w:rsidR="00987476" w:rsidRPr="003C5DBD" w:rsidRDefault="00987476" w:rsidP="00BC2513">
      <w:pPr>
        <w:jc w:val="both"/>
        <w:rPr>
          <w:rFonts w:ascii="Times New Roman" w:hAnsi="Times New Roman"/>
        </w:rPr>
      </w:pPr>
      <w:r w:rsidRPr="003C5DBD">
        <w:rPr>
          <w:rFonts w:ascii="Times New Roman" w:hAnsi="Times New Roman"/>
          <w:lang w:eastAsia="en-US"/>
        </w:rPr>
        <w:t xml:space="preserve">U sklopu ovog programa imamo dva projekta: </w:t>
      </w:r>
      <w:r w:rsidRPr="003C5DBD">
        <w:rPr>
          <w:rFonts w:ascii="Times New Roman" w:hAnsi="Times New Roman"/>
        </w:rPr>
        <w:t>Samopouzdanje darovitih učenika i Eksperimentiranje, kreativnost i inovativnost u učenju znanosti</w:t>
      </w:r>
      <w:r w:rsidR="00BA4419" w:rsidRPr="003C5DBD">
        <w:rPr>
          <w:rFonts w:ascii="Times New Roman" w:hAnsi="Times New Roman"/>
        </w:rPr>
        <w:t>. Oba projekta su završila i uspješno su provedena. Sredstva planirana za ova dva projekta koja nisu utrošena  utrošit će se u 202</w:t>
      </w:r>
      <w:r w:rsidR="002622D9">
        <w:rPr>
          <w:rFonts w:ascii="Times New Roman" w:hAnsi="Times New Roman"/>
        </w:rPr>
        <w:t>4</w:t>
      </w:r>
      <w:r w:rsidR="00BA4419" w:rsidRPr="003C5DBD">
        <w:rPr>
          <w:rFonts w:ascii="Times New Roman" w:hAnsi="Times New Roman"/>
        </w:rPr>
        <w:t>.g.</w:t>
      </w:r>
    </w:p>
    <w:p w:rsidR="007207A0" w:rsidRPr="003C5DBD" w:rsidRDefault="007207A0" w:rsidP="00BC2513">
      <w:pPr>
        <w:jc w:val="both"/>
        <w:rPr>
          <w:rFonts w:ascii="Times New Roman" w:hAnsi="Times New Roman"/>
          <w:lang w:eastAsia="en-US"/>
        </w:rPr>
      </w:pPr>
    </w:p>
    <w:p w:rsidR="007207A0" w:rsidRDefault="007207A0" w:rsidP="00BC2513">
      <w:pPr>
        <w:jc w:val="both"/>
        <w:rPr>
          <w:rFonts w:ascii="Times New Roman" w:hAnsi="Times New Roman"/>
          <w:lang w:eastAsia="en-US"/>
        </w:rPr>
      </w:pPr>
    </w:p>
    <w:p w:rsidR="00FD0E87" w:rsidRDefault="00FD0E87" w:rsidP="00BC2513">
      <w:pPr>
        <w:jc w:val="both"/>
        <w:rPr>
          <w:rFonts w:ascii="Times New Roman" w:hAnsi="Times New Roman"/>
          <w:lang w:eastAsia="en-US"/>
        </w:rPr>
      </w:pPr>
    </w:p>
    <w:p w:rsidR="00FD0E87" w:rsidRPr="003C5DBD" w:rsidRDefault="00FD0E87" w:rsidP="00BC2513">
      <w:pPr>
        <w:jc w:val="both"/>
        <w:rPr>
          <w:rFonts w:ascii="Times New Roman" w:hAnsi="Times New Roman"/>
          <w:lang w:eastAsia="en-US"/>
        </w:rPr>
      </w:pPr>
    </w:p>
    <w:p w:rsidR="007207A0" w:rsidRPr="003C5DBD" w:rsidRDefault="007207A0" w:rsidP="00BC2513">
      <w:pPr>
        <w:jc w:val="both"/>
        <w:rPr>
          <w:rFonts w:ascii="Times New Roman" w:hAnsi="Times New Roman"/>
          <w:lang w:eastAsia="en-US"/>
        </w:rPr>
      </w:pPr>
    </w:p>
    <w:p w:rsidR="007207A0" w:rsidRDefault="00CF78D5" w:rsidP="00BC2513">
      <w:pPr>
        <w:jc w:val="both"/>
        <w:rPr>
          <w:rFonts w:ascii="Times New Roman" w:hAnsi="Times New Roman"/>
          <w:lang w:eastAsia="en-US"/>
        </w:rPr>
      </w:pPr>
      <w:r>
        <w:rPr>
          <w:rFonts w:ascii="Times New Roman" w:hAnsi="Times New Roman"/>
          <w:lang w:eastAsia="en-US"/>
        </w:rPr>
        <w:t xml:space="preserve">                                                                                                    </w:t>
      </w:r>
      <w:r w:rsidR="00FD0E87">
        <w:rPr>
          <w:rFonts w:ascii="Times New Roman" w:hAnsi="Times New Roman"/>
          <w:lang w:eastAsia="en-US"/>
        </w:rPr>
        <w:t xml:space="preserve">    </w:t>
      </w:r>
      <w:r>
        <w:rPr>
          <w:rFonts w:ascii="Times New Roman" w:hAnsi="Times New Roman"/>
          <w:lang w:eastAsia="en-US"/>
        </w:rPr>
        <w:t xml:space="preserve">    Ravnateljica:</w:t>
      </w:r>
    </w:p>
    <w:p w:rsidR="00CF78D5" w:rsidRPr="003C5DBD" w:rsidRDefault="00CF78D5" w:rsidP="00BC2513">
      <w:pPr>
        <w:jc w:val="both"/>
        <w:rPr>
          <w:rFonts w:ascii="Times New Roman" w:hAnsi="Times New Roman"/>
          <w:lang w:eastAsia="en-US"/>
        </w:rPr>
      </w:pPr>
      <w:r>
        <w:rPr>
          <w:rFonts w:ascii="Times New Roman" w:hAnsi="Times New Roman"/>
          <w:lang w:eastAsia="en-US"/>
        </w:rPr>
        <w:t xml:space="preserve">                                                                                                     </w:t>
      </w:r>
      <w:r w:rsidR="00FD0E87">
        <w:rPr>
          <w:rFonts w:ascii="Times New Roman" w:hAnsi="Times New Roman"/>
          <w:lang w:eastAsia="en-US"/>
        </w:rPr>
        <w:t xml:space="preserve">   </w:t>
      </w:r>
      <w:r>
        <w:rPr>
          <w:rFonts w:ascii="Times New Roman" w:hAnsi="Times New Roman"/>
          <w:lang w:eastAsia="en-US"/>
        </w:rPr>
        <w:t xml:space="preserve"> </w:t>
      </w:r>
      <w:r w:rsidR="00FD0E87">
        <w:rPr>
          <w:rFonts w:ascii="Times New Roman" w:hAnsi="Times New Roman"/>
          <w:lang w:eastAsia="en-US"/>
        </w:rPr>
        <w:t xml:space="preserve"> </w:t>
      </w:r>
      <w:r>
        <w:rPr>
          <w:rFonts w:ascii="Times New Roman" w:hAnsi="Times New Roman"/>
          <w:lang w:eastAsia="en-US"/>
        </w:rPr>
        <w:t xml:space="preserve">  Blanka </w:t>
      </w:r>
      <w:proofErr w:type="spellStart"/>
      <w:r>
        <w:rPr>
          <w:rFonts w:ascii="Times New Roman" w:hAnsi="Times New Roman"/>
          <w:lang w:eastAsia="en-US"/>
        </w:rPr>
        <w:t>Pedišić,prof</w:t>
      </w:r>
      <w:proofErr w:type="spellEnd"/>
      <w:r>
        <w:rPr>
          <w:rFonts w:ascii="Times New Roman" w:hAnsi="Times New Roman"/>
          <w:lang w:eastAsia="en-US"/>
        </w:rPr>
        <w:t>.</w:t>
      </w: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207A0" w:rsidRDefault="007207A0" w:rsidP="00BC2513">
      <w:pPr>
        <w:jc w:val="both"/>
        <w:rPr>
          <w:rFonts w:cs="Arial"/>
          <w:sz w:val="22"/>
          <w:szCs w:val="22"/>
          <w:lang w:eastAsia="en-US"/>
        </w:rPr>
      </w:pPr>
    </w:p>
    <w:p w:rsidR="007207A0" w:rsidRPr="007E2DAC" w:rsidRDefault="007207A0" w:rsidP="00BC2513">
      <w:pPr>
        <w:jc w:val="both"/>
        <w:rPr>
          <w:rFonts w:cs="Arial"/>
          <w:sz w:val="22"/>
          <w:szCs w:val="22"/>
          <w:lang w:eastAsia="en-US"/>
        </w:rPr>
      </w:pPr>
    </w:p>
    <w:p w:rsidR="007B6BC0" w:rsidRPr="00C002CD" w:rsidRDefault="007B6BC0" w:rsidP="00337D74">
      <w:pPr>
        <w:rPr>
          <w:rFonts w:ascii="Times New Roman" w:hAnsi="Times New Roman"/>
          <w:b/>
          <w:sz w:val="20"/>
          <w:szCs w:val="20"/>
        </w:rPr>
      </w:pPr>
    </w:p>
    <w:sectPr w:rsidR="007B6BC0" w:rsidRPr="00C002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64D" w:rsidRDefault="0033064D" w:rsidP="007E2DAC">
      <w:r>
        <w:separator/>
      </w:r>
    </w:p>
  </w:endnote>
  <w:endnote w:type="continuationSeparator" w:id="0">
    <w:p w:rsidR="0033064D" w:rsidRDefault="0033064D" w:rsidP="007E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64D" w:rsidRDefault="0033064D" w:rsidP="007E2DAC">
      <w:r>
        <w:separator/>
      </w:r>
    </w:p>
  </w:footnote>
  <w:footnote w:type="continuationSeparator" w:id="0">
    <w:p w:rsidR="0033064D" w:rsidRDefault="0033064D" w:rsidP="007E2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E66BE"/>
    <w:multiLevelType w:val="hybridMultilevel"/>
    <w:tmpl w:val="11EE34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BD3596"/>
    <w:multiLevelType w:val="hybridMultilevel"/>
    <w:tmpl w:val="E58A66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496294D"/>
    <w:multiLevelType w:val="hybridMultilevel"/>
    <w:tmpl w:val="FC0875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F996DDF"/>
    <w:multiLevelType w:val="hybridMultilevel"/>
    <w:tmpl w:val="B47EB87E"/>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56F82A63"/>
    <w:multiLevelType w:val="hybridMultilevel"/>
    <w:tmpl w:val="4BEE6B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8C"/>
    <w:rsid w:val="0000485F"/>
    <w:rsid w:val="00036E6D"/>
    <w:rsid w:val="00042787"/>
    <w:rsid w:val="00054CEE"/>
    <w:rsid w:val="00056944"/>
    <w:rsid w:val="00060EEF"/>
    <w:rsid w:val="00062CB0"/>
    <w:rsid w:val="00070527"/>
    <w:rsid w:val="000E7A70"/>
    <w:rsid w:val="0012270C"/>
    <w:rsid w:val="001409CC"/>
    <w:rsid w:val="001B2707"/>
    <w:rsid w:val="001C16B9"/>
    <w:rsid w:val="001C5AAD"/>
    <w:rsid w:val="001D73BB"/>
    <w:rsid w:val="001E69DB"/>
    <w:rsid w:val="00206D79"/>
    <w:rsid w:val="00212E6B"/>
    <w:rsid w:val="002457E0"/>
    <w:rsid w:val="00256C4D"/>
    <w:rsid w:val="002622D9"/>
    <w:rsid w:val="002B2B56"/>
    <w:rsid w:val="0032665D"/>
    <w:rsid w:val="0033064D"/>
    <w:rsid w:val="00335C3A"/>
    <w:rsid w:val="00337D74"/>
    <w:rsid w:val="003619D7"/>
    <w:rsid w:val="003A355B"/>
    <w:rsid w:val="003C2090"/>
    <w:rsid w:val="003C5DBD"/>
    <w:rsid w:val="00403E5B"/>
    <w:rsid w:val="00482425"/>
    <w:rsid w:val="004A2BAF"/>
    <w:rsid w:val="004B6846"/>
    <w:rsid w:val="004C5297"/>
    <w:rsid w:val="004F332A"/>
    <w:rsid w:val="005214B5"/>
    <w:rsid w:val="00525D9A"/>
    <w:rsid w:val="005711AA"/>
    <w:rsid w:val="005B1384"/>
    <w:rsid w:val="005C1227"/>
    <w:rsid w:val="005C6896"/>
    <w:rsid w:val="006106F8"/>
    <w:rsid w:val="006178BF"/>
    <w:rsid w:val="00677833"/>
    <w:rsid w:val="006C3834"/>
    <w:rsid w:val="006C7574"/>
    <w:rsid w:val="006D5D8D"/>
    <w:rsid w:val="007207A0"/>
    <w:rsid w:val="007506B9"/>
    <w:rsid w:val="00750A4C"/>
    <w:rsid w:val="00784C5D"/>
    <w:rsid w:val="007874A3"/>
    <w:rsid w:val="00790CFA"/>
    <w:rsid w:val="007B6BC0"/>
    <w:rsid w:val="007B7924"/>
    <w:rsid w:val="007E2DAC"/>
    <w:rsid w:val="008032C2"/>
    <w:rsid w:val="008168AA"/>
    <w:rsid w:val="00845843"/>
    <w:rsid w:val="008566EC"/>
    <w:rsid w:val="00865235"/>
    <w:rsid w:val="0089305F"/>
    <w:rsid w:val="008D5752"/>
    <w:rsid w:val="008E4177"/>
    <w:rsid w:val="008F0F0E"/>
    <w:rsid w:val="00953037"/>
    <w:rsid w:val="00962F91"/>
    <w:rsid w:val="00971970"/>
    <w:rsid w:val="00987476"/>
    <w:rsid w:val="009D29B8"/>
    <w:rsid w:val="009F14B6"/>
    <w:rsid w:val="00A1729C"/>
    <w:rsid w:val="00A269D9"/>
    <w:rsid w:val="00A37A17"/>
    <w:rsid w:val="00A45156"/>
    <w:rsid w:val="00A73AFF"/>
    <w:rsid w:val="00A82D0A"/>
    <w:rsid w:val="00AE211D"/>
    <w:rsid w:val="00AE268C"/>
    <w:rsid w:val="00B07A26"/>
    <w:rsid w:val="00B473E5"/>
    <w:rsid w:val="00B50138"/>
    <w:rsid w:val="00B534A2"/>
    <w:rsid w:val="00B55573"/>
    <w:rsid w:val="00B76AC4"/>
    <w:rsid w:val="00B86120"/>
    <w:rsid w:val="00BA4419"/>
    <w:rsid w:val="00BC2513"/>
    <w:rsid w:val="00BD625D"/>
    <w:rsid w:val="00C002CD"/>
    <w:rsid w:val="00C038C0"/>
    <w:rsid w:val="00C52623"/>
    <w:rsid w:val="00C6737A"/>
    <w:rsid w:val="00C8563E"/>
    <w:rsid w:val="00CA5685"/>
    <w:rsid w:val="00CC0ABB"/>
    <w:rsid w:val="00CF78D5"/>
    <w:rsid w:val="00D46DB4"/>
    <w:rsid w:val="00D55518"/>
    <w:rsid w:val="00DE47C9"/>
    <w:rsid w:val="00E0259D"/>
    <w:rsid w:val="00E23545"/>
    <w:rsid w:val="00E37807"/>
    <w:rsid w:val="00E97B25"/>
    <w:rsid w:val="00EA1925"/>
    <w:rsid w:val="00EC1229"/>
    <w:rsid w:val="00EE0B20"/>
    <w:rsid w:val="00EE6CA2"/>
    <w:rsid w:val="00F446CF"/>
    <w:rsid w:val="00FB0218"/>
    <w:rsid w:val="00FB0991"/>
    <w:rsid w:val="00FD0E87"/>
    <w:rsid w:val="00FD195F"/>
    <w:rsid w:val="00FD6355"/>
    <w:rsid w:val="00FF42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C410"/>
  <w15:chartTrackingRefBased/>
  <w15:docId w15:val="{BCB0783A-CFE1-4798-92A6-A3EBD901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707"/>
    <w:pPr>
      <w:spacing w:after="0" w:line="240" w:lineRule="auto"/>
    </w:pPr>
    <w:rPr>
      <w:rFonts w:ascii="Arial" w:eastAsia="Times New Roman" w:hAnsi="Arial"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F0F0E"/>
    <w:pPr>
      <w:ind w:left="720"/>
      <w:contextualSpacing/>
    </w:pPr>
  </w:style>
  <w:style w:type="paragraph" w:customStyle="1" w:styleId="Default">
    <w:name w:val="Default"/>
    <w:rsid w:val="001C16B9"/>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39"/>
    <w:rsid w:val="00EC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E2DAC"/>
    <w:pPr>
      <w:tabs>
        <w:tab w:val="center" w:pos="4536"/>
        <w:tab w:val="right" w:pos="9072"/>
      </w:tabs>
    </w:pPr>
  </w:style>
  <w:style w:type="character" w:customStyle="1" w:styleId="ZaglavljeChar">
    <w:name w:val="Zaglavlje Char"/>
    <w:basedOn w:val="Zadanifontodlomka"/>
    <w:link w:val="Zaglavlje"/>
    <w:uiPriority w:val="99"/>
    <w:rsid w:val="007E2DAC"/>
    <w:rPr>
      <w:rFonts w:ascii="Arial" w:eastAsia="Times New Roman" w:hAnsi="Arial" w:cs="Times New Roman"/>
      <w:sz w:val="24"/>
      <w:szCs w:val="24"/>
      <w:lang w:eastAsia="hr-HR"/>
    </w:rPr>
  </w:style>
  <w:style w:type="paragraph" w:styleId="Podnoje">
    <w:name w:val="footer"/>
    <w:basedOn w:val="Normal"/>
    <w:link w:val="PodnojeChar"/>
    <w:uiPriority w:val="99"/>
    <w:unhideWhenUsed/>
    <w:rsid w:val="007E2DAC"/>
    <w:pPr>
      <w:tabs>
        <w:tab w:val="center" w:pos="4536"/>
        <w:tab w:val="right" w:pos="9072"/>
      </w:tabs>
    </w:pPr>
  </w:style>
  <w:style w:type="character" w:customStyle="1" w:styleId="PodnojeChar">
    <w:name w:val="Podnožje Char"/>
    <w:basedOn w:val="Zadanifontodlomka"/>
    <w:link w:val="Podnoje"/>
    <w:uiPriority w:val="99"/>
    <w:rsid w:val="007E2DAC"/>
    <w:rPr>
      <w:rFonts w:ascii="Arial" w:eastAsia="Times New Roman" w:hAnsi="Arial" w:cs="Times New Roman"/>
      <w:sz w:val="24"/>
      <w:szCs w:val="24"/>
      <w:lang w:eastAsia="hr-HR"/>
    </w:rPr>
  </w:style>
  <w:style w:type="paragraph" w:styleId="Tekstbalonia">
    <w:name w:val="Balloon Text"/>
    <w:basedOn w:val="Normal"/>
    <w:link w:val="TekstbaloniaChar"/>
    <w:uiPriority w:val="99"/>
    <w:semiHidden/>
    <w:unhideWhenUsed/>
    <w:rsid w:val="00B5557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73"/>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19915">
      <w:bodyDiv w:val="1"/>
      <w:marLeft w:val="0"/>
      <w:marRight w:val="0"/>
      <w:marTop w:val="0"/>
      <w:marBottom w:val="0"/>
      <w:divBdr>
        <w:top w:val="none" w:sz="0" w:space="0" w:color="auto"/>
        <w:left w:val="none" w:sz="0" w:space="0" w:color="auto"/>
        <w:bottom w:val="none" w:sz="0" w:space="0" w:color="auto"/>
        <w:right w:val="none" w:sz="0" w:space="0" w:color="auto"/>
      </w:divBdr>
    </w:div>
    <w:div w:id="238562569">
      <w:bodyDiv w:val="1"/>
      <w:marLeft w:val="0"/>
      <w:marRight w:val="0"/>
      <w:marTop w:val="0"/>
      <w:marBottom w:val="0"/>
      <w:divBdr>
        <w:top w:val="none" w:sz="0" w:space="0" w:color="auto"/>
        <w:left w:val="none" w:sz="0" w:space="0" w:color="auto"/>
        <w:bottom w:val="none" w:sz="0" w:space="0" w:color="auto"/>
        <w:right w:val="none" w:sz="0" w:space="0" w:color="auto"/>
      </w:divBdr>
    </w:div>
    <w:div w:id="611130806">
      <w:bodyDiv w:val="1"/>
      <w:marLeft w:val="0"/>
      <w:marRight w:val="0"/>
      <w:marTop w:val="0"/>
      <w:marBottom w:val="0"/>
      <w:divBdr>
        <w:top w:val="none" w:sz="0" w:space="0" w:color="auto"/>
        <w:left w:val="none" w:sz="0" w:space="0" w:color="auto"/>
        <w:bottom w:val="none" w:sz="0" w:space="0" w:color="auto"/>
        <w:right w:val="none" w:sz="0" w:space="0" w:color="auto"/>
      </w:divBdr>
    </w:div>
    <w:div w:id="771127524">
      <w:bodyDiv w:val="1"/>
      <w:marLeft w:val="0"/>
      <w:marRight w:val="0"/>
      <w:marTop w:val="0"/>
      <w:marBottom w:val="0"/>
      <w:divBdr>
        <w:top w:val="none" w:sz="0" w:space="0" w:color="auto"/>
        <w:left w:val="none" w:sz="0" w:space="0" w:color="auto"/>
        <w:bottom w:val="none" w:sz="0" w:space="0" w:color="auto"/>
        <w:right w:val="none" w:sz="0" w:space="0" w:color="auto"/>
      </w:divBdr>
    </w:div>
    <w:div w:id="19075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TotalTime>
  <Pages>6</Pages>
  <Words>1405</Words>
  <Characters>8010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Računovodstvo</dc:creator>
  <cp:keywords/>
  <dc:description/>
  <cp:lastModifiedBy>Računovodstvo</cp:lastModifiedBy>
  <cp:revision>26</cp:revision>
  <cp:lastPrinted>2024-07-11T10:44:00Z</cp:lastPrinted>
  <dcterms:created xsi:type="dcterms:W3CDTF">2023-03-17T11:32:00Z</dcterms:created>
  <dcterms:modified xsi:type="dcterms:W3CDTF">2024-07-11T10:52:00Z</dcterms:modified>
</cp:coreProperties>
</file>